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32" w:rsidRPr="0090376D" w:rsidRDefault="005C6C32" w:rsidP="00D92737">
      <w:pPr>
        <w:rPr>
          <w:b/>
          <w:color w:val="auto"/>
          <w:sz w:val="24"/>
          <w:szCs w:val="24"/>
        </w:rPr>
      </w:pPr>
      <w:r w:rsidRPr="0090376D">
        <w:rPr>
          <w:b/>
          <w:color w:val="auto"/>
          <w:sz w:val="24"/>
          <w:szCs w:val="24"/>
        </w:rPr>
        <w:t>Výzva k podání nabídek, na kterou se nevztahuje</w:t>
      </w:r>
      <w:r w:rsidR="00E14E40" w:rsidRPr="0090376D">
        <w:rPr>
          <w:b/>
          <w:color w:val="auto"/>
          <w:sz w:val="24"/>
          <w:szCs w:val="24"/>
        </w:rPr>
        <w:t xml:space="preserve"> </w:t>
      </w:r>
      <w:r w:rsidR="00FA5DA8" w:rsidRPr="0090376D">
        <w:rPr>
          <w:b/>
          <w:color w:val="auto"/>
          <w:sz w:val="24"/>
          <w:szCs w:val="24"/>
        </w:rPr>
        <w:t>postup pro zadávací řízení dle </w:t>
      </w:r>
      <w:r w:rsidRPr="0090376D">
        <w:rPr>
          <w:b/>
          <w:color w:val="auto"/>
          <w:sz w:val="24"/>
          <w:szCs w:val="24"/>
        </w:rPr>
        <w:t xml:space="preserve">zákona č. </w:t>
      </w:r>
      <w:r w:rsidR="007E6E16" w:rsidRPr="0090376D">
        <w:rPr>
          <w:b/>
          <w:color w:val="auto"/>
          <w:sz w:val="24"/>
          <w:szCs w:val="24"/>
        </w:rPr>
        <w:t>134/2016</w:t>
      </w:r>
      <w:r w:rsidRPr="0090376D">
        <w:rPr>
          <w:b/>
          <w:color w:val="auto"/>
          <w:sz w:val="24"/>
          <w:szCs w:val="24"/>
        </w:rPr>
        <w:t>.</w:t>
      </w:r>
      <w:r w:rsidR="00FB60CE" w:rsidRPr="0090376D">
        <w:rPr>
          <w:b/>
          <w:color w:val="auto"/>
          <w:sz w:val="24"/>
          <w:szCs w:val="24"/>
        </w:rPr>
        <w:t xml:space="preserve">, o </w:t>
      </w:r>
      <w:r w:rsidR="007E6E16" w:rsidRPr="0090376D">
        <w:rPr>
          <w:b/>
          <w:color w:val="auto"/>
          <w:sz w:val="24"/>
          <w:szCs w:val="24"/>
        </w:rPr>
        <w:t xml:space="preserve">zadávání </w:t>
      </w:r>
      <w:r w:rsidR="00FB60CE" w:rsidRPr="0090376D">
        <w:rPr>
          <w:b/>
          <w:color w:val="auto"/>
          <w:sz w:val="24"/>
          <w:szCs w:val="24"/>
        </w:rPr>
        <w:t>veřejných zakáz</w:t>
      </w:r>
      <w:r w:rsidR="007E6E16" w:rsidRPr="0090376D">
        <w:rPr>
          <w:b/>
          <w:color w:val="auto"/>
          <w:sz w:val="24"/>
          <w:szCs w:val="24"/>
        </w:rPr>
        <w:t>e</w:t>
      </w:r>
      <w:r w:rsidR="00FB60CE" w:rsidRPr="0090376D">
        <w:rPr>
          <w:b/>
          <w:color w:val="auto"/>
          <w:sz w:val="24"/>
          <w:szCs w:val="24"/>
        </w:rPr>
        <w:t>k</w:t>
      </w:r>
      <w:r w:rsidRPr="0090376D">
        <w:rPr>
          <w:b/>
          <w:color w:val="auto"/>
          <w:sz w:val="24"/>
          <w:szCs w:val="24"/>
          <w:vertAlign w:val="superscript"/>
        </w:rPr>
        <w:footnoteReference w:id="1"/>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70" w:type="dxa"/>
          <w:right w:w="70" w:type="dxa"/>
        </w:tblCellMar>
        <w:tblLook w:val="0000" w:firstRow="0" w:lastRow="0" w:firstColumn="0" w:lastColumn="0" w:noHBand="0" w:noVBand="0"/>
      </w:tblPr>
      <w:tblGrid>
        <w:gridCol w:w="3307"/>
        <w:gridCol w:w="5833"/>
      </w:tblGrid>
      <w:tr w:rsidR="005C6C32" w:rsidRPr="0090376D" w:rsidTr="00E50090">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rsidR="005C6C32" w:rsidRPr="0090376D" w:rsidRDefault="005C6C32" w:rsidP="00D92737">
            <w:pPr>
              <w:pStyle w:val="Tabulkatext"/>
              <w:rPr>
                <w:b/>
                <w:bCs/>
                <w:color w:val="auto"/>
              </w:rPr>
            </w:pPr>
            <w:r w:rsidRPr="0090376D">
              <w:rPr>
                <w:b/>
                <w:bCs/>
                <w:color w:val="auto"/>
              </w:rPr>
              <w:t xml:space="preserve">Číslo zakázky </w:t>
            </w:r>
            <w:r w:rsidRPr="0090376D">
              <w:rPr>
                <w:color w:val="auto"/>
              </w:rPr>
              <w:t>(bude doplněno MPSV při uveřejnění)</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5C6C32" w:rsidRPr="0090376D" w:rsidRDefault="005C6C32" w:rsidP="00D92737">
            <w:pPr>
              <w:pStyle w:val="Tabulkatext"/>
              <w:rPr>
                <w:b/>
                <w:color w:val="auto"/>
              </w:rPr>
            </w:pPr>
          </w:p>
        </w:tc>
      </w:tr>
      <w:tr w:rsidR="005C6C32" w:rsidRPr="0090376D"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90376D" w:rsidRDefault="005C6C32" w:rsidP="00D92737">
            <w:pPr>
              <w:pStyle w:val="Tabulkatext"/>
              <w:rPr>
                <w:b/>
                <w:bCs/>
                <w:color w:val="auto"/>
              </w:rPr>
            </w:pPr>
            <w:r w:rsidRPr="0090376D">
              <w:rPr>
                <w:b/>
                <w:bCs/>
                <w:color w:val="auto"/>
              </w:rPr>
              <w:t xml:space="preserve">Název </w:t>
            </w:r>
            <w:r w:rsidR="00E14E40" w:rsidRPr="0090376D">
              <w:rPr>
                <w:b/>
                <w:bCs/>
                <w:color w:val="auto"/>
              </w:rPr>
              <w:t>zakázky</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5C6C32" w:rsidRPr="0090376D" w:rsidRDefault="004E27C8" w:rsidP="00C72929">
            <w:pPr>
              <w:pStyle w:val="Tabulkatext"/>
              <w:rPr>
                <w:b/>
                <w:color w:val="auto"/>
              </w:rPr>
            </w:pPr>
            <w:r w:rsidRPr="0090376D">
              <w:rPr>
                <w:b/>
                <w:color w:val="auto"/>
              </w:rPr>
              <w:t xml:space="preserve">Zajištění pronájmu </w:t>
            </w:r>
            <w:r w:rsidR="00DD4FC3">
              <w:rPr>
                <w:b/>
                <w:color w:val="auto"/>
              </w:rPr>
              <w:t xml:space="preserve">vhodných prostor </w:t>
            </w:r>
            <w:r w:rsidRPr="0090376D">
              <w:rPr>
                <w:b/>
                <w:color w:val="auto"/>
              </w:rPr>
              <w:t>pro vzdělávací aktivity a individuální pohovory v rámci projektu Šance vrátit se do aktivn</w:t>
            </w:r>
            <w:r w:rsidR="000B2084" w:rsidRPr="0090376D">
              <w:rPr>
                <w:b/>
                <w:color w:val="auto"/>
              </w:rPr>
              <w:t>í</w:t>
            </w:r>
            <w:r w:rsidRPr="0090376D">
              <w:rPr>
                <w:b/>
                <w:color w:val="auto"/>
              </w:rPr>
              <w:t>ho života</w:t>
            </w:r>
          </w:p>
        </w:tc>
      </w:tr>
      <w:tr w:rsidR="005C6C32" w:rsidRPr="0090376D"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90376D" w:rsidRDefault="005C6C32" w:rsidP="00D92737">
            <w:pPr>
              <w:pStyle w:val="Tabulkatext"/>
              <w:rPr>
                <w:b/>
                <w:bCs/>
                <w:color w:val="auto"/>
              </w:rPr>
            </w:pPr>
            <w:r w:rsidRPr="0090376D">
              <w:rPr>
                <w:b/>
                <w:bCs/>
                <w:color w:val="auto"/>
              </w:rPr>
              <w:t xml:space="preserve">Druh zakázky </w:t>
            </w:r>
            <w:r w:rsidRPr="0090376D">
              <w:rPr>
                <w:color w:val="auto"/>
              </w:rPr>
              <w:t>(služba, dodávka nebo stavební práce)</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5C6C32" w:rsidRPr="0090376D" w:rsidRDefault="0002191B" w:rsidP="004A465E">
            <w:pPr>
              <w:pStyle w:val="Tabulkatext"/>
              <w:rPr>
                <w:b/>
                <w:color w:val="auto"/>
              </w:rPr>
            </w:pPr>
            <w:r w:rsidRPr="00DD4FC3">
              <w:rPr>
                <w:b/>
                <w:color w:val="auto"/>
              </w:rPr>
              <w:t>Služba</w:t>
            </w:r>
          </w:p>
        </w:tc>
      </w:tr>
      <w:tr w:rsidR="005C6C32" w:rsidRPr="0090376D" w:rsidTr="005D5462">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90376D" w:rsidRDefault="00E14E40" w:rsidP="00D92737">
            <w:pPr>
              <w:pStyle w:val="Tabulkatext"/>
              <w:rPr>
                <w:b/>
                <w:bCs/>
                <w:color w:val="auto"/>
              </w:rPr>
            </w:pPr>
            <w:r w:rsidRPr="0090376D">
              <w:rPr>
                <w:b/>
                <w:bCs/>
                <w:color w:val="auto"/>
              </w:rPr>
              <w:t xml:space="preserve">Datum vyhlášení </w:t>
            </w:r>
            <w:r w:rsidR="004B48DE" w:rsidRPr="0090376D">
              <w:rPr>
                <w:b/>
                <w:bCs/>
                <w:color w:val="auto"/>
              </w:rPr>
              <w:t>výzvy k podání nabídek</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5C6C32" w:rsidRPr="007B203F" w:rsidRDefault="00C72951" w:rsidP="003A21B5">
            <w:pPr>
              <w:pStyle w:val="Tabulkatext"/>
              <w:rPr>
                <w:b/>
                <w:color w:val="auto"/>
              </w:rPr>
            </w:pPr>
            <w:r w:rsidRPr="007B203F">
              <w:rPr>
                <w:b/>
                <w:color w:val="auto"/>
              </w:rPr>
              <w:t>05</w:t>
            </w:r>
            <w:r w:rsidR="007604C1" w:rsidRPr="007B203F">
              <w:rPr>
                <w:b/>
                <w:color w:val="auto"/>
              </w:rPr>
              <w:t>.</w:t>
            </w:r>
            <w:r w:rsidR="005D5462" w:rsidRPr="007B203F">
              <w:rPr>
                <w:b/>
                <w:color w:val="auto"/>
              </w:rPr>
              <w:t xml:space="preserve"> </w:t>
            </w:r>
            <w:r w:rsidR="000908FE" w:rsidRPr="007B203F">
              <w:rPr>
                <w:b/>
                <w:color w:val="auto"/>
              </w:rPr>
              <w:t>04</w:t>
            </w:r>
            <w:r w:rsidR="004E27C8" w:rsidRPr="007B203F">
              <w:rPr>
                <w:b/>
                <w:color w:val="auto"/>
              </w:rPr>
              <w:t>.</w:t>
            </w:r>
            <w:r w:rsidR="005D5462" w:rsidRPr="007B203F">
              <w:rPr>
                <w:b/>
                <w:color w:val="auto"/>
              </w:rPr>
              <w:t xml:space="preserve"> </w:t>
            </w:r>
            <w:r w:rsidR="000908FE" w:rsidRPr="007B203F">
              <w:rPr>
                <w:b/>
                <w:color w:val="auto"/>
              </w:rPr>
              <w:t>2018</w:t>
            </w:r>
          </w:p>
        </w:tc>
      </w:tr>
      <w:tr w:rsidR="005C6C32" w:rsidRPr="0090376D" w:rsidTr="00E50090">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rsidR="005C6C32" w:rsidRPr="0090376D" w:rsidRDefault="00E14E40" w:rsidP="00D92737">
            <w:pPr>
              <w:pStyle w:val="Tabulkatext"/>
              <w:rPr>
                <w:b/>
                <w:color w:val="auto"/>
              </w:rPr>
            </w:pPr>
            <w:r w:rsidRPr="0090376D">
              <w:rPr>
                <w:b/>
                <w:color w:val="auto"/>
              </w:rPr>
              <w:t>Registrační číslo projektu</w:t>
            </w:r>
          </w:p>
        </w:tc>
        <w:tc>
          <w:tcPr>
            <w:tcW w:w="5788" w:type="dxa"/>
            <w:tcBorders>
              <w:top w:val="single" w:sz="6" w:space="0" w:color="000000"/>
              <w:left w:val="single" w:sz="4" w:space="0" w:color="auto"/>
              <w:bottom w:val="single" w:sz="6" w:space="0" w:color="000000"/>
              <w:right w:val="single" w:sz="6" w:space="0" w:color="000000"/>
            </w:tcBorders>
            <w:vAlign w:val="center"/>
          </w:tcPr>
          <w:p w:rsidR="000C0FA8" w:rsidRPr="0090376D" w:rsidRDefault="004E27C8" w:rsidP="00D92737">
            <w:pPr>
              <w:pStyle w:val="Tabulkatext"/>
              <w:rPr>
                <w:color w:val="auto"/>
              </w:rPr>
            </w:pPr>
            <w:r w:rsidRPr="0090376D">
              <w:rPr>
                <w:color w:val="auto"/>
              </w:rPr>
              <w:t>CZ.03.1.48/0.0/0.0./016</w:t>
            </w:r>
            <w:r w:rsidRPr="0090376D">
              <w:rPr>
                <w:color w:val="auto"/>
              </w:rPr>
              <w:softHyphen/>
            </w:r>
            <w:r w:rsidRPr="0090376D">
              <w:rPr>
                <w:color w:val="auto"/>
              </w:rPr>
              <w:softHyphen/>
              <w:t>_068/0007091</w:t>
            </w:r>
          </w:p>
        </w:tc>
      </w:tr>
      <w:tr w:rsidR="005C6C32" w:rsidRPr="0090376D" w:rsidTr="00E50090">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rsidR="005C6C32" w:rsidRPr="0090376D" w:rsidRDefault="00E14E40" w:rsidP="00D92737">
            <w:pPr>
              <w:pStyle w:val="Tabulkatext"/>
              <w:rPr>
                <w:b/>
                <w:bCs/>
                <w:color w:val="auto"/>
              </w:rPr>
            </w:pPr>
            <w:r w:rsidRPr="0090376D">
              <w:rPr>
                <w:b/>
                <w:bCs/>
                <w:color w:val="auto"/>
              </w:rPr>
              <w:t>Název projektu</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5C6C32" w:rsidRPr="0090376D" w:rsidRDefault="004E27C8" w:rsidP="004E27C8">
            <w:pPr>
              <w:pStyle w:val="Tabulkatext"/>
              <w:rPr>
                <w:b/>
                <w:color w:val="auto"/>
              </w:rPr>
            </w:pPr>
            <w:r w:rsidRPr="0090376D">
              <w:rPr>
                <w:b/>
                <w:color w:val="auto"/>
              </w:rPr>
              <w:t>Aktivizace a obnovování zaměstnatelnosti dlouhodobě evidovaných uchazečů</w:t>
            </w:r>
            <w:r w:rsidR="004A465E">
              <w:rPr>
                <w:b/>
                <w:color w:val="auto"/>
              </w:rPr>
              <w:t xml:space="preserve"> </w:t>
            </w:r>
            <w:r w:rsidRPr="0090376D">
              <w:rPr>
                <w:b/>
                <w:color w:val="auto"/>
              </w:rPr>
              <w:t>v Jihočeském kraji</w:t>
            </w:r>
          </w:p>
        </w:tc>
      </w:tr>
      <w:tr w:rsidR="005C6C32" w:rsidRPr="0090376D"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90376D" w:rsidRDefault="005C6C32" w:rsidP="00D92737">
            <w:pPr>
              <w:pStyle w:val="Tabulkatext"/>
              <w:rPr>
                <w:b/>
                <w:bCs/>
                <w:color w:val="auto"/>
              </w:rPr>
            </w:pPr>
            <w:r w:rsidRPr="0090376D">
              <w:rPr>
                <w:b/>
                <w:bCs/>
                <w:color w:val="auto"/>
              </w:rPr>
              <w:t>Ná</w:t>
            </w:r>
            <w:r w:rsidR="00E14E40" w:rsidRPr="0090376D">
              <w:rPr>
                <w:b/>
                <w:bCs/>
                <w:color w:val="auto"/>
              </w:rPr>
              <w:t>zev / obchodní firma zadavatele</w:t>
            </w:r>
          </w:p>
        </w:tc>
        <w:tc>
          <w:tcPr>
            <w:tcW w:w="5788" w:type="dxa"/>
            <w:tcBorders>
              <w:top w:val="single" w:sz="6" w:space="0" w:color="000000"/>
              <w:left w:val="single" w:sz="4" w:space="0" w:color="auto"/>
              <w:bottom w:val="single" w:sz="6" w:space="0" w:color="000000"/>
              <w:right w:val="single" w:sz="6" w:space="0" w:color="000000"/>
            </w:tcBorders>
            <w:shd w:val="clear" w:color="auto" w:fill="FFFFFF"/>
            <w:vAlign w:val="center"/>
          </w:tcPr>
          <w:p w:rsidR="005C6C32" w:rsidRPr="001F2050" w:rsidRDefault="004E27C8" w:rsidP="00D92737">
            <w:pPr>
              <w:pStyle w:val="Tabulkatext"/>
              <w:rPr>
                <w:b/>
                <w:color w:val="auto"/>
              </w:rPr>
            </w:pPr>
            <w:r w:rsidRPr="001F2050">
              <w:rPr>
                <w:b/>
                <w:color w:val="auto"/>
              </w:rPr>
              <w:t>V-Studio</w:t>
            </w:r>
            <w:r w:rsidR="004A465E" w:rsidRPr="001F2050">
              <w:rPr>
                <w:b/>
                <w:color w:val="auto"/>
              </w:rPr>
              <w:t>,</w:t>
            </w:r>
            <w:r w:rsidRPr="001F2050">
              <w:rPr>
                <w:b/>
                <w:color w:val="auto"/>
              </w:rPr>
              <w:t xml:space="preserve"> s.r.o.</w:t>
            </w:r>
          </w:p>
        </w:tc>
      </w:tr>
      <w:tr w:rsidR="005C6C32" w:rsidRPr="0090376D"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90376D" w:rsidRDefault="005C6C32" w:rsidP="00D92737">
            <w:pPr>
              <w:pStyle w:val="Tabulkatext"/>
              <w:rPr>
                <w:b/>
                <w:bCs/>
                <w:color w:val="auto"/>
              </w:rPr>
            </w:pPr>
            <w:r w:rsidRPr="0090376D">
              <w:rPr>
                <w:b/>
                <w:bCs/>
                <w:color w:val="auto"/>
              </w:rPr>
              <w:t xml:space="preserve">Sídlo </w:t>
            </w:r>
            <w:r w:rsidR="00E14E40" w:rsidRPr="0090376D">
              <w:rPr>
                <w:b/>
                <w:bCs/>
                <w:color w:val="auto"/>
              </w:rPr>
              <w:t>zadavatele</w:t>
            </w:r>
          </w:p>
        </w:tc>
        <w:tc>
          <w:tcPr>
            <w:tcW w:w="5788" w:type="dxa"/>
            <w:tcBorders>
              <w:top w:val="single" w:sz="6" w:space="0" w:color="000000"/>
              <w:left w:val="single" w:sz="4" w:space="0" w:color="auto"/>
              <w:bottom w:val="single" w:sz="6" w:space="0" w:color="000000"/>
              <w:right w:val="single" w:sz="6" w:space="0" w:color="000000"/>
            </w:tcBorders>
            <w:shd w:val="clear" w:color="auto" w:fill="FFFFFF"/>
            <w:vAlign w:val="center"/>
          </w:tcPr>
          <w:p w:rsidR="005C6C32" w:rsidRPr="0090376D" w:rsidRDefault="004E27C8" w:rsidP="00D92737">
            <w:pPr>
              <w:pStyle w:val="Tabulkatext"/>
              <w:rPr>
                <w:color w:val="auto"/>
              </w:rPr>
            </w:pPr>
            <w:r w:rsidRPr="0090376D">
              <w:rPr>
                <w:color w:val="auto"/>
              </w:rPr>
              <w:t xml:space="preserve">Žižkova 309/12, </w:t>
            </w:r>
            <w:r w:rsidR="004A465E">
              <w:rPr>
                <w:color w:val="auto"/>
              </w:rPr>
              <w:t xml:space="preserve">370 01 </w:t>
            </w:r>
            <w:r w:rsidRPr="0090376D">
              <w:rPr>
                <w:color w:val="auto"/>
              </w:rPr>
              <w:t>České Budějovice</w:t>
            </w:r>
          </w:p>
        </w:tc>
      </w:tr>
      <w:tr w:rsidR="005C6C32" w:rsidRPr="0090376D"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C32" w:rsidRPr="0090376D" w:rsidRDefault="005C6C32" w:rsidP="00D92737">
            <w:pPr>
              <w:pStyle w:val="Tabulkatext"/>
              <w:rPr>
                <w:b/>
                <w:bCs/>
                <w:color w:val="auto"/>
              </w:rPr>
            </w:pPr>
            <w:r w:rsidRPr="0090376D">
              <w:rPr>
                <w:b/>
                <w:bCs/>
                <w:color w:val="auto"/>
              </w:rPr>
              <w:t xml:space="preserve">Osoba oprávněná jednat za zadavatele, </w:t>
            </w:r>
            <w:r w:rsidR="00E14E40" w:rsidRPr="0090376D">
              <w:rPr>
                <w:b/>
                <w:bCs/>
                <w:color w:val="auto"/>
              </w:rPr>
              <w:t xml:space="preserve">její telefon </w:t>
            </w:r>
            <w:r w:rsidR="00B3216D" w:rsidRPr="0090376D">
              <w:rPr>
                <w:b/>
                <w:bCs/>
                <w:color w:val="auto"/>
              </w:rPr>
              <w:br/>
            </w:r>
            <w:r w:rsidR="00E14E40" w:rsidRPr="0090376D">
              <w:rPr>
                <w:b/>
                <w:bCs/>
                <w:color w:val="auto"/>
              </w:rPr>
              <w:t>a e-mailová adresa</w:t>
            </w:r>
          </w:p>
        </w:tc>
        <w:tc>
          <w:tcPr>
            <w:tcW w:w="5788"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5C6C32" w:rsidRPr="0090376D" w:rsidRDefault="004E27C8" w:rsidP="004E27C8">
            <w:pPr>
              <w:pStyle w:val="Tabulkatext"/>
              <w:rPr>
                <w:color w:val="auto"/>
              </w:rPr>
            </w:pPr>
            <w:r w:rsidRPr="00813996">
              <w:rPr>
                <w:b/>
                <w:color w:val="auto"/>
              </w:rPr>
              <w:t>PhDr..Luděk Vlček</w:t>
            </w:r>
            <w:r w:rsidR="004A465E">
              <w:rPr>
                <w:color w:val="auto"/>
              </w:rPr>
              <w:t xml:space="preserve">, </w:t>
            </w:r>
            <w:r w:rsidR="004A465E" w:rsidRPr="00813996">
              <w:rPr>
                <w:color w:val="auto"/>
              </w:rPr>
              <w:t>602 436 170</w:t>
            </w:r>
          </w:p>
          <w:p w:rsidR="00A156E3" w:rsidRPr="0090376D" w:rsidRDefault="00A156E3" w:rsidP="004E27C8">
            <w:pPr>
              <w:pStyle w:val="Tabulkatext"/>
              <w:rPr>
                <w:color w:val="auto"/>
              </w:rPr>
            </w:pPr>
            <w:r w:rsidRPr="0090376D">
              <w:rPr>
                <w:color w:val="auto"/>
              </w:rPr>
              <w:t>vlcek@v-studio.cz</w:t>
            </w:r>
          </w:p>
        </w:tc>
      </w:tr>
      <w:tr w:rsidR="005C6C32" w:rsidRPr="0090376D"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90376D" w:rsidRDefault="00E14E40" w:rsidP="00D92737">
            <w:pPr>
              <w:pStyle w:val="Tabulkatext"/>
              <w:rPr>
                <w:b/>
                <w:bCs/>
                <w:color w:val="auto"/>
              </w:rPr>
            </w:pPr>
            <w:r w:rsidRPr="0090376D">
              <w:rPr>
                <w:b/>
                <w:bCs/>
                <w:color w:val="auto"/>
              </w:rPr>
              <w:t>IČ zadavatele</w:t>
            </w:r>
            <w:r w:rsidR="004B48DE" w:rsidRPr="0090376D">
              <w:rPr>
                <w:b/>
                <w:bCs/>
                <w:color w:val="auto"/>
              </w:rPr>
              <w:t xml:space="preserve"> / DIČ zadavatele</w:t>
            </w:r>
          </w:p>
        </w:tc>
        <w:tc>
          <w:tcPr>
            <w:tcW w:w="5788" w:type="dxa"/>
            <w:tcBorders>
              <w:top w:val="single" w:sz="6" w:space="0" w:color="000000"/>
              <w:left w:val="single" w:sz="4" w:space="0" w:color="auto"/>
              <w:bottom w:val="single" w:sz="6" w:space="0" w:color="000000"/>
              <w:right w:val="single" w:sz="6" w:space="0" w:color="000000"/>
            </w:tcBorders>
            <w:shd w:val="clear" w:color="auto" w:fill="FFFFFF"/>
            <w:vAlign w:val="center"/>
          </w:tcPr>
          <w:p w:rsidR="005C6C32" w:rsidRPr="0090376D" w:rsidRDefault="004E27C8" w:rsidP="00D92737">
            <w:pPr>
              <w:pStyle w:val="Tabulkatext"/>
              <w:rPr>
                <w:color w:val="auto"/>
              </w:rPr>
            </w:pPr>
            <w:r w:rsidRPr="0090376D">
              <w:rPr>
                <w:color w:val="auto"/>
              </w:rPr>
              <w:t>25187856</w:t>
            </w:r>
            <w:r w:rsidR="00813996">
              <w:rPr>
                <w:color w:val="auto"/>
              </w:rPr>
              <w:t xml:space="preserve"> / CZ</w:t>
            </w:r>
            <w:r w:rsidR="00813996" w:rsidRPr="0090376D">
              <w:rPr>
                <w:color w:val="auto"/>
              </w:rPr>
              <w:t>25187856</w:t>
            </w:r>
          </w:p>
        </w:tc>
      </w:tr>
      <w:tr w:rsidR="005C6C32" w:rsidRPr="0090376D"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90376D" w:rsidRDefault="005C6C32" w:rsidP="00D92737">
            <w:pPr>
              <w:pStyle w:val="Tabulkatext"/>
              <w:rPr>
                <w:b/>
                <w:bCs/>
                <w:color w:val="auto"/>
              </w:rPr>
            </w:pPr>
            <w:r w:rsidRPr="0090376D">
              <w:rPr>
                <w:b/>
                <w:bCs/>
                <w:color w:val="auto"/>
              </w:rPr>
              <w:t>Kontaktní osoba zadavatele ve věci zakázky, její telefon a e-mailová adresa</w:t>
            </w:r>
          </w:p>
        </w:tc>
        <w:tc>
          <w:tcPr>
            <w:tcW w:w="5788" w:type="dxa"/>
            <w:tcBorders>
              <w:top w:val="single" w:sz="6" w:space="0" w:color="000000"/>
              <w:left w:val="single" w:sz="4" w:space="0" w:color="auto"/>
              <w:bottom w:val="single" w:sz="6" w:space="0" w:color="000000"/>
              <w:right w:val="single" w:sz="6" w:space="0" w:color="000000"/>
            </w:tcBorders>
            <w:shd w:val="clear" w:color="auto" w:fill="FFFFFF"/>
            <w:vAlign w:val="center"/>
          </w:tcPr>
          <w:p w:rsidR="005C6C32" w:rsidRPr="003C2E74" w:rsidRDefault="008C5C38" w:rsidP="003C2E74">
            <w:pPr>
              <w:pStyle w:val="Tabulkatext"/>
              <w:ind w:left="0"/>
              <w:rPr>
                <w:b/>
                <w:color w:val="auto"/>
              </w:rPr>
            </w:pPr>
            <w:r>
              <w:rPr>
                <w:b/>
                <w:color w:val="auto"/>
              </w:rPr>
              <w:t>Leona Nováková</w:t>
            </w:r>
          </w:p>
          <w:p w:rsidR="00A156E3" w:rsidRPr="0090376D" w:rsidRDefault="00EF7729" w:rsidP="003C2E74">
            <w:pPr>
              <w:pStyle w:val="Tabulkatext"/>
              <w:rPr>
                <w:color w:val="auto"/>
              </w:rPr>
            </w:pPr>
            <w:r w:rsidRPr="003C2E74">
              <w:rPr>
                <w:color w:val="auto"/>
              </w:rPr>
              <w:t>725 983 114, 386 321 292,</w:t>
            </w:r>
            <w:r w:rsidR="003C2E74">
              <w:rPr>
                <w:color w:val="auto"/>
              </w:rPr>
              <w:t xml:space="preserve"> </w:t>
            </w:r>
            <w:r w:rsidR="008C5C38">
              <w:rPr>
                <w:rFonts w:ascii="Arial" w:hAnsi="Arial" w:cs="Arial"/>
                <w:color w:val="000000"/>
                <w:szCs w:val="20"/>
                <w:shd w:val="clear" w:color="auto" w:fill="FFFFFF"/>
              </w:rPr>
              <w:t>v-studio</w:t>
            </w:r>
            <w:r w:rsidR="003C2E74" w:rsidRPr="003C2E74">
              <w:rPr>
                <w:rFonts w:ascii="Arial" w:hAnsi="Arial" w:cs="Arial"/>
                <w:color w:val="000000"/>
                <w:szCs w:val="20"/>
                <w:shd w:val="clear" w:color="auto" w:fill="FFFFFF"/>
              </w:rPr>
              <w:t>@v-studio.cz</w:t>
            </w:r>
          </w:p>
        </w:tc>
      </w:tr>
      <w:tr w:rsidR="005C6C32" w:rsidRPr="0090376D"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90376D" w:rsidRDefault="00B3216D" w:rsidP="00D92737">
            <w:pPr>
              <w:pStyle w:val="Tabulkatext"/>
              <w:rPr>
                <w:b/>
                <w:bCs/>
                <w:color w:val="auto"/>
              </w:rPr>
            </w:pPr>
            <w:r w:rsidRPr="0090376D">
              <w:rPr>
                <w:b/>
                <w:bCs/>
                <w:color w:val="auto"/>
              </w:rPr>
              <w:t>Lhůta pro podání nabídek</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5C6C32" w:rsidRPr="00114FF9" w:rsidRDefault="00C72951" w:rsidP="000908FE">
            <w:pPr>
              <w:pStyle w:val="Tabulkatext"/>
              <w:rPr>
                <w:color w:val="auto"/>
              </w:rPr>
            </w:pPr>
            <w:r w:rsidRPr="00114FF9">
              <w:rPr>
                <w:color w:val="auto"/>
              </w:rPr>
              <w:t>20</w:t>
            </w:r>
            <w:r w:rsidR="005D5462" w:rsidRPr="00114FF9">
              <w:rPr>
                <w:color w:val="auto"/>
              </w:rPr>
              <w:t>.</w:t>
            </w:r>
            <w:r w:rsidR="005C5D65" w:rsidRPr="00114FF9">
              <w:rPr>
                <w:color w:val="auto"/>
              </w:rPr>
              <w:t xml:space="preserve"> </w:t>
            </w:r>
            <w:r w:rsidR="000908FE" w:rsidRPr="00114FF9">
              <w:rPr>
                <w:color w:val="auto"/>
              </w:rPr>
              <w:t>04</w:t>
            </w:r>
            <w:r w:rsidR="005D5462" w:rsidRPr="00114FF9">
              <w:rPr>
                <w:color w:val="auto"/>
              </w:rPr>
              <w:t xml:space="preserve">. </w:t>
            </w:r>
            <w:r w:rsidR="000908FE" w:rsidRPr="00114FF9">
              <w:rPr>
                <w:color w:val="auto"/>
              </w:rPr>
              <w:t>2018</w:t>
            </w:r>
            <w:r w:rsidR="00A156E3" w:rsidRPr="00114FF9">
              <w:rPr>
                <w:color w:val="auto"/>
              </w:rPr>
              <w:t xml:space="preserve"> do 1</w:t>
            </w:r>
            <w:r w:rsidR="00813996" w:rsidRPr="00114FF9">
              <w:rPr>
                <w:color w:val="auto"/>
              </w:rPr>
              <w:t>2</w:t>
            </w:r>
            <w:r w:rsidR="00EF7729" w:rsidRPr="00114FF9">
              <w:rPr>
                <w:color w:val="auto"/>
              </w:rPr>
              <w:t>:00 hod</w:t>
            </w:r>
          </w:p>
        </w:tc>
      </w:tr>
      <w:tr w:rsidR="005C6C32" w:rsidRPr="0090376D"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90376D" w:rsidRDefault="005C6C32" w:rsidP="00D92737">
            <w:pPr>
              <w:pStyle w:val="Tabulkatext"/>
              <w:rPr>
                <w:b/>
                <w:bCs/>
                <w:color w:val="auto"/>
              </w:rPr>
            </w:pPr>
            <w:r w:rsidRPr="0090376D">
              <w:rPr>
                <w:b/>
                <w:bCs/>
                <w:color w:val="auto"/>
              </w:rPr>
              <w:t>Místo pro podání nabídek</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EF7729" w:rsidRPr="00DD5673" w:rsidRDefault="00EF7729" w:rsidP="00A156E3">
            <w:pPr>
              <w:pStyle w:val="Tabulkatext"/>
              <w:rPr>
                <w:color w:val="auto"/>
              </w:rPr>
            </w:pPr>
            <w:r w:rsidRPr="00DD5673">
              <w:rPr>
                <w:color w:val="auto"/>
              </w:rPr>
              <w:t xml:space="preserve">Žižkova 309/12, </w:t>
            </w:r>
            <w:r w:rsidR="00813996" w:rsidRPr="00DD5673">
              <w:rPr>
                <w:color w:val="auto"/>
              </w:rPr>
              <w:t xml:space="preserve">37001 </w:t>
            </w:r>
            <w:bookmarkStart w:id="0" w:name="_GoBack"/>
            <w:bookmarkEnd w:id="0"/>
            <w:r w:rsidRPr="00DD5673">
              <w:rPr>
                <w:color w:val="auto"/>
              </w:rPr>
              <w:t xml:space="preserve">České Budějovice </w:t>
            </w:r>
          </w:p>
          <w:p w:rsidR="00A156E3" w:rsidRPr="0090376D" w:rsidRDefault="00A156E3" w:rsidP="008C5C38">
            <w:pPr>
              <w:pStyle w:val="Tabulkatext"/>
              <w:jc w:val="both"/>
              <w:rPr>
                <w:color w:val="auto"/>
              </w:rPr>
            </w:pPr>
            <w:r w:rsidRPr="00DD5673">
              <w:rPr>
                <w:color w:val="auto"/>
              </w:rPr>
              <w:t>Nabídk</w:t>
            </w:r>
            <w:r w:rsidR="00EF7729" w:rsidRPr="00DD5673">
              <w:rPr>
                <w:color w:val="auto"/>
              </w:rPr>
              <w:t xml:space="preserve">u může účastník doručit po celou dobu lhůty pro podání nabídek, a to poštou nebo osobně do sídla firmy v pracovních dnech: </w:t>
            </w:r>
            <w:r w:rsidR="005644A9" w:rsidRPr="00DD5673">
              <w:rPr>
                <w:color w:val="auto"/>
              </w:rPr>
              <w:t xml:space="preserve"> </w:t>
            </w:r>
            <w:r w:rsidR="00EF7729" w:rsidRPr="00DD5673">
              <w:rPr>
                <w:color w:val="auto"/>
              </w:rPr>
              <w:t xml:space="preserve">pondělí – pátek </w:t>
            </w:r>
            <w:r w:rsidR="00DD5673" w:rsidRPr="00DD5673">
              <w:rPr>
                <w:color w:val="auto"/>
              </w:rPr>
              <w:t>8 – 12</w:t>
            </w:r>
            <w:r w:rsidR="00966EEC" w:rsidRPr="00DD5673">
              <w:rPr>
                <w:color w:val="auto"/>
              </w:rPr>
              <w:t>. Při doručení poštou rozhoduje datum a čas doručení nabídky.</w:t>
            </w:r>
          </w:p>
        </w:tc>
      </w:tr>
      <w:tr w:rsidR="00E14E40" w:rsidRPr="0090376D" w:rsidTr="00630E04">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rsidR="00E14E40" w:rsidRPr="0090376D" w:rsidRDefault="00E14E40" w:rsidP="00D92737">
            <w:pPr>
              <w:pStyle w:val="Tabulkatext"/>
              <w:rPr>
                <w:color w:val="auto"/>
              </w:rPr>
            </w:pPr>
            <w:r w:rsidRPr="0090376D">
              <w:rPr>
                <w:b/>
                <w:bCs/>
                <w:color w:val="auto"/>
              </w:rPr>
              <w:t>Popis (specifikace) předmětu zakázky</w:t>
            </w:r>
          </w:p>
        </w:tc>
      </w:tr>
      <w:tr w:rsidR="00E14E40" w:rsidRPr="0090376D" w:rsidTr="00077D88">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5644A9" w:rsidRDefault="00A156E3" w:rsidP="008C5C38">
            <w:pPr>
              <w:pStyle w:val="Tabulkatext"/>
              <w:jc w:val="both"/>
              <w:rPr>
                <w:color w:val="auto"/>
              </w:rPr>
            </w:pPr>
            <w:r w:rsidRPr="0090376D">
              <w:rPr>
                <w:color w:val="auto"/>
              </w:rPr>
              <w:t xml:space="preserve">Předmětem veřejné zakázky je </w:t>
            </w:r>
            <w:r w:rsidRPr="001F2050">
              <w:rPr>
                <w:b/>
                <w:color w:val="auto"/>
              </w:rPr>
              <w:t xml:space="preserve">zajištění pronájmů </w:t>
            </w:r>
            <w:r w:rsidR="000D4EE7">
              <w:rPr>
                <w:b/>
                <w:color w:val="auto"/>
              </w:rPr>
              <w:t>vhodných prostor</w:t>
            </w:r>
            <w:r w:rsidRPr="001F2050">
              <w:rPr>
                <w:b/>
                <w:color w:val="auto"/>
              </w:rPr>
              <w:t xml:space="preserve"> pro</w:t>
            </w:r>
            <w:r w:rsidR="000D4EE7">
              <w:rPr>
                <w:b/>
                <w:color w:val="auto"/>
              </w:rPr>
              <w:t xml:space="preserve"> </w:t>
            </w:r>
            <w:r w:rsidRPr="001F2050">
              <w:rPr>
                <w:b/>
                <w:color w:val="auto"/>
              </w:rPr>
              <w:t>vzdělávací aktivity a pronájmů prostor pro individuální pohovory</w:t>
            </w:r>
            <w:r w:rsidRPr="0090376D">
              <w:rPr>
                <w:color w:val="auto"/>
              </w:rPr>
              <w:t xml:space="preserve"> v rámci projektu Aktivizace a obnovování zaměstnavatelnosti dlouhodobě evidovan</w:t>
            </w:r>
            <w:r w:rsidR="005644A9">
              <w:rPr>
                <w:color w:val="auto"/>
              </w:rPr>
              <w:t xml:space="preserve">ých uchazečů v Jihočeském kraji. </w:t>
            </w:r>
          </w:p>
          <w:p w:rsidR="00A51908" w:rsidRPr="001F2050" w:rsidRDefault="001F2050" w:rsidP="008C5C38">
            <w:pPr>
              <w:pStyle w:val="Tabulkatext"/>
              <w:jc w:val="both"/>
              <w:rPr>
                <w:color w:val="auto"/>
              </w:rPr>
            </w:pPr>
            <w:r>
              <w:rPr>
                <w:color w:val="auto"/>
              </w:rPr>
              <w:t xml:space="preserve">Podrobné vymezení předmětu zakázky a náležitosti pronajímaných prostor jsou uvedeny v příloze </w:t>
            </w:r>
            <w:r w:rsidR="000D4EE7">
              <w:rPr>
                <w:color w:val="auto"/>
              </w:rPr>
              <w:t xml:space="preserve">č.1 Zadávací dokumentace. </w:t>
            </w:r>
          </w:p>
        </w:tc>
      </w:tr>
      <w:tr w:rsidR="005C6C32" w:rsidRPr="0090376D"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C32" w:rsidRPr="0090376D" w:rsidRDefault="005C6C32" w:rsidP="00D92737">
            <w:pPr>
              <w:pStyle w:val="Tabulkatext"/>
              <w:rPr>
                <w:b/>
                <w:bCs/>
                <w:color w:val="auto"/>
              </w:rPr>
            </w:pPr>
            <w:r w:rsidRPr="0090376D">
              <w:rPr>
                <w:b/>
                <w:bCs/>
                <w:color w:val="auto"/>
              </w:rPr>
              <w:t xml:space="preserve">Předpokládaná hodnota zakázky v Kč </w:t>
            </w:r>
            <w:r w:rsidRPr="0090376D">
              <w:rPr>
                <w:color w:val="auto"/>
              </w:rPr>
              <w:t>(bez DPH)</w:t>
            </w:r>
          </w:p>
        </w:tc>
        <w:tc>
          <w:tcPr>
            <w:tcW w:w="5788"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E90D8C" w:rsidRPr="007B203F" w:rsidRDefault="00C72951" w:rsidP="008C5C38">
            <w:pPr>
              <w:pStyle w:val="Tabulkatext"/>
              <w:jc w:val="both"/>
              <w:rPr>
                <w:b/>
                <w:color w:val="auto"/>
              </w:rPr>
            </w:pPr>
            <w:r w:rsidRPr="007B203F">
              <w:rPr>
                <w:b/>
                <w:color w:val="auto"/>
              </w:rPr>
              <w:t>1.339.000</w:t>
            </w:r>
          </w:p>
          <w:p w:rsidR="008C5C38" w:rsidRPr="008C5C38" w:rsidRDefault="008C5C38" w:rsidP="008C5C38">
            <w:pPr>
              <w:pStyle w:val="Tabulkatext"/>
              <w:jc w:val="both"/>
              <w:rPr>
                <w:b/>
                <w:color w:val="FF0000"/>
              </w:rPr>
            </w:pPr>
          </w:p>
          <w:p w:rsidR="00E90D8C" w:rsidRPr="00E90D8C" w:rsidRDefault="00E90D8C" w:rsidP="00E90D8C">
            <w:pPr>
              <w:pStyle w:val="Tabulkatext"/>
              <w:jc w:val="both"/>
              <w:rPr>
                <w:color w:val="auto"/>
              </w:rPr>
            </w:pPr>
            <w:r w:rsidRPr="00E90D8C">
              <w:rPr>
                <w:color w:val="auto"/>
              </w:rPr>
              <w:t>Celková předpokládaná hodnota zakázky je zároveň hodnotou maximálně přípustnou a nepřekročitelnou.</w:t>
            </w:r>
          </w:p>
          <w:p w:rsidR="00E90D8C" w:rsidRPr="000D4EE7" w:rsidRDefault="00E90D8C" w:rsidP="007439D4">
            <w:pPr>
              <w:pStyle w:val="Tabulkatext"/>
              <w:jc w:val="both"/>
              <w:rPr>
                <w:b/>
                <w:i/>
                <w:color w:val="auto"/>
              </w:rPr>
            </w:pPr>
            <w:r w:rsidRPr="00E90D8C">
              <w:rPr>
                <w:color w:val="auto"/>
              </w:rPr>
              <w:t xml:space="preserve">V zadávací dokumentaci jsou rovněž uvedeny celkové předpokládané </w:t>
            </w:r>
            <w:r w:rsidR="007439D4">
              <w:rPr>
                <w:color w:val="auto"/>
              </w:rPr>
              <w:t>hodnoty</w:t>
            </w:r>
            <w:r w:rsidRPr="00E90D8C">
              <w:rPr>
                <w:color w:val="auto"/>
              </w:rPr>
              <w:t xml:space="preserve"> pro oba typy pronajímaných prostor, jejichž součtem je celková předpokládaná hodnota zakázky. Také tyto přepokládané ceny pro oba jednotlivé typy jsou zároveň hodnotou maximálně přípustnou a nepřekročitelnou.</w:t>
            </w:r>
            <w:r>
              <w:rPr>
                <w:b/>
                <w:color w:val="auto"/>
              </w:rPr>
              <w:t xml:space="preserve"> </w:t>
            </w:r>
          </w:p>
        </w:tc>
      </w:tr>
      <w:tr w:rsidR="005C6C32" w:rsidRPr="0090376D"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90376D" w:rsidRDefault="005C6C32" w:rsidP="00D92737">
            <w:pPr>
              <w:pStyle w:val="Tabulkatext"/>
              <w:rPr>
                <w:b/>
                <w:bCs/>
                <w:color w:val="auto"/>
              </w:rPr>
            </w:pPr>
            <w:r w:rsidRPr="0090376D">
              <w:rPr>
                <w:b/>
                <w:bCs/>
                <w:color w:val="auto"/>
              </w:rPr>
              <w:lastRenderedPageBreak/>
              <w:t>Lhůta dodání / časový harmonogr</w:t>
            </w:r>
            <w:r w:rsidR="00E14E40" w:rsidRPr="0090376D">
              <w:rPr>
                <w:b/>
                <w:bCs/>
                <w:color w:val="auto"/>
              </w:rPr>
              <w:t>am plnění / doba trvání zakázky</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BA31C2" w:rsidRPr="000D4EE7" w:rsidRDefault="00BA31C2" w:rsidP="00D92737">
            <w:pPr>
              <w:pStyle w:val="Tabulkatext"/>
              <w:rPr>
                <w:color w:val="000000" w:themeColor="text1"/>
              </w:rPr>
            </w:pPr>
            <w:r w:rsidRPr="000D4EE7">
              <w:rPr>
                <w:color w:val="000000" w:themeColor="text1"/>
              </w:rPr>
              <w:t>Doba plnění veřejné zakázky:</w:t>
            </w:r>
          </w:p>
          <w:p w:rsidR="00BA31C2" w:rsidRPr="005D5462" w:rsidRDefault="00BA31C2" w:rsidP="00BA31C2">
            <w:pPr>
              <w:pStyle w:val="Tabulkatext"/>
              <w:numPr>
                <w:ilvl w:val="0"/>
                <w:numId w:val="31"/>
              </w:numPr>
              <w:rPr>
                <w:color w:val="000000" w:themeColor="text1"/>
              </w:rPr>
            </w:pPr>
            <w:r w:rsidRPr="005D5462">
              <w:rPr>
                <w:color w:val="000000" w:themeColor="text1"/>
              </w:rPr>
              <w:t xml:space="preserve">Termín zahájení: </w:t>
            </w:r>
            <w:r w:rsidRPr="007B203F">
              <w:rPr>
                <w:color w:val="auto"/>
              </w:rPr>
              <w:t xml:space="preserve">nejdříve </w:t>
            </w:r>
            <w:r w:rsidR="00C72951" w:rsidRPr="007B203F">
              <w:rPr>
                <w:color w:val="auto"/>
              </w:rPr>
              <w:t>01</w:t>
            </w:r>
            <w:r w:rsidR="002D1F7B" w:rsidRPr="007B203F">
              <w:rPr>
                <w:color w:val="auto"/>
              </w:rPr>
              <w:t>.</w:t>
            </w:r>
            <w:r w:rsidR="00E73AAB" w:rsidRPr="007B203F">
              <w:rPr>
                <w:color w:val="auto"/>
              </w:rPr>
              <w:t xml:space="preserve"> </w:t>
            </w:r>
            <w:r w:rsidR="008C5C38" w:rsidRPr="007B203F">
              <w:rPr>
                <w:color w:val="auto"/>
              </w:rPr>
              <w:t>0</w:t>
            </w:r>
            <w:r w:rsidR="00C72951" w:rsidRPr="007B203F">
              <w:rPr>
                <w:color w:val="auto"/>
              </w:rPr>
              <w:t>6</w:t>
            </w:r>
            <w:r w:rsidRPr="007B203F">
              <w:rPr>
                <w:color w:val="auto"/>
              </w:rPr>
              <w:t>.</w:t>
            </w:r>
            <w:r w:rsidR="00E73AAB" w:rsidRPr="007B203F">
              <w:rPr>
                <w:color w:val="auto"/>
              </w:rPr>
              <w:t xml:space="preserve"> </w:t>
            </w:r>
            <w:r w:rsidRPr="007B203F">
              <w:rPr>
                <w:color w:val="auto"/>
              </w:rPr>
              <w:t>201</w:t>
            </w:r>
            <w:r w:rsidR="00F75945" w:rsidRPr="007B203F">
              <w:rPr>
                <w:color w:val="auto"/>
              </w:rPr>
              <w:t>8</w:t>
            </w:r>
          </w:p>
          <w:p w:rsidR="005C6C32" w:rsidRPr="000D4EE7" w:rsidRDefault="00BA31C2" w:rsidP="00BA31C2">
            <w:pPr>
              <w:pStyle w:val="Tabulkatext"/>
              <w:numPr>
                <w:ilvl w:val="0"/>
                <w:numId w:val="31"/>
              </w:numPr>
              <w:rPr>
                <w:color w:val="000000" w:themeColor="text1"/>
              </w:rPr>
            </w:pPr>
            <w:r w:rsidRPr="000D4EE7">
              <w:rPr>
                <w:color w:val="000000" w:themeColor="text1"/>
              </w:rPr>
              <w:t xml:space="preserve">Termín ukončení: </w:t>
            </w:r>
            <w:r w:rsidR="00E73AAB" w:rsidRPr="000D4EE7">
              <w:rPr>
                <w:color w:val="000000" w:themeColor="text1"/>
              </w:rPr>
              <w:t>nejpozději 30</w:t>
            </w:r>
            <w:r w:rsidRPr="000D4EE7">
              <w:rPr>
                <w:color w:val="000000" w:themeColor="text1"/>
              </w:rPr>
              <w:t>.</w:t>
            </w:r>
            <w:r w:rsidR="00E73AAB">
              <w:rPr>
                <w:color w:val="000000" w:themeColor="text1"/>
              </w:rPr>
              <w:t xml:space="preserve"> </w:t>
            </w:r>
            <w:r w:rsidR="008C5C38">
              <w:rPr>
                <w:color w:val="000000" w:themeColor="text1"/>
              </w:rPr>
              <w:t>0</w:t>
            </w:r>
            <w:r w:rsidRPr="000D4EE7">
              <w:rPr>
                <w:color w:val="000000" w:themeColor="text1"/>
              </w:rPr>
              <w:t>9.</w:t>
            </w:r>
            <w:r w:rsidR="00E73AAB">
              <w:rPr>
                <w:color w:val="000000" w:themeColor="text1"/>
              </w:rPr>
              <w:t xml:space="preserve"> </w:t>
            </w:r>
            <w:r w:rsidRPr="000D4EE7">
              <w:rPr>
                <w:color w:val="000000" w:themeColor="text1"/>
              </w:rPr>
              <w:t>201</w:t>
            </w:r>
            <w:r w:rsidR="00793B82">
              <w:rPr>
                <w:color w:val="000000" w:themeColor="text1"/>
              </w:rPr>
              <w:t>9</w:t>
            </w:r>
          </w:p>
          <w:p w:rsidR="00BA31C2" w:rsidRPr="0090376D" w:rsidRDefault="00BA31C2" w:rsidP="00BA31C2">
            <w:pPr>
              <w:pStyle w:val="Tabulkatext"/>
              <w:rPr>
                <w:color w:val="auto"/>
              </w:rPr>
            </w:pPr>
            <w:r w:rsidRPr="000D4EE7">
              <w:rPr>
                <w:color w:val="000000" w:themeColor="text1"/>
              </w:rPr>
              <w:t>Zakázka bude realizována průběžně. Dodavatel služby bude respektovat časový harmonogram zadavatele a plně se přizpůsobí jeho potřebám.</w:t>
            </w:r>
          </w:p>
        </w:tc>
      </w:tr>
      <w:tr w:rsidR="005C6C32" w:rsidRPr="0090376D"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90376D" w:rsidRDefault="00E14E40" w:rsidP="00D92737">
            <w:pPr>
              <w:pStyle w:val="Tabulkatext"/>
              <w:rPr>
                <w:b/>
                <w:bCs/>
                <w:color w:val="auto"/>
              </w:rPr>
            </w:pPr>
            <w:r w:rsidRPr="0090376D">
              <w:rPr>
                <w:b/>
                <w:bCs/>
                <w:color w:val="auto"/>
              </w:rPr>
              <w:t>Místo dodání / převzetí plnění</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4D51B2" w:rsidRPr="007B203F" w:rsidRDefault="004D51B2" w:rsidP="002F7354">
            <w:pPr>
              <w:pStyle w:val="Tabulkatext"/>
              <w:rPr>
                <w:color w:val="auto"/>
              </w:rPr>
            </w:pPr>
            <w:r w:rsidRPr="007B203F">
              <w:rPr>
                <w:color w:val="auto"/>
              </w:rPr>
              <w:t>Místo plnění veřejné zakázky:</w:t>
            </w:r>
          </w:p>
          <w:p w:rsidR="001C383D" w:rsidRPr="007B203F" w:rsidRDefault="00933F1C" w:rsidP="002F7354">
            <w:pPr>
              <w:pStyle w:val="Tabulkatext"/>
              <w:rPr>
                <w:color w:val="auto"/>
              </w:rPr>
            </w:pPr>
            <w:r w:rsidRPr="007B203F">
              <w:rPr>
                <w:color w:val="auto"/>
              </w:rPr>
              <w:t>V</w:t>
            </w:r>
            <w:r w:rsidR="001C383D" w:rsidRPr="007B203F">
              <w:rPr>
                <w:color w:val="auto"/>
              </w:rPr>
              <w:t xml:space="preserve">zdělávací i poradenské aktivity budou probíhat v 5 </w:t>
            </w:r>
            <w:r w:rsidR="00C72951" w:rsidRPr="007B203F">
              <w:rPr>
                <w:color w:val="auto"/>
              </w:rPr>
              <w:t>okresech</w:t>
            </w:r>
            <w:r w:rsidR="00611672" w:rsidRPr="007B203F">
              <w:rPr>
                <w:color w:val="auto"/>
              </w:rPr>
              <w:t xml:space="preserve"> </w:t>
            </w:r>
            <w:r w:rsidR="001C383D" w:rsidRPr="007B203F">
              <w:rPr>
                <w:color w:val="auto"/>
              </w:rPr>
              <w:t>Jihočeského kraje:</w:t>
            </w:r>
          </w:p>
          <w:p w:rsidR="001C383D" w:rsidRPr="007B203F" w:rsidRDefault="001C383D" w:rsidP="001C383D">
            <w:pPr>
              <w:pStyle w:val="Tabulkatext"/>
              <w:numPr>
                <w:ilvl w:val="0"/>
                <w:numId w:val="32"/>
              </w:numPr>
              <w:rPr>
                <w:color w:val="auto"/>
              </w:rPr>
            </w:pPr>
            <w:r w:rsidRPr="007B203F">
              <w:rPr>
                <w:color w:val="auto"/>
              </w:rPr>
              <w:t>Česk</w:t>
            </w:r>
            <w:r w:rsidR="00C72951" w:rsidRPr="007B203F">
              <w:rPr>
                <w:color w:val="auto"/>
              </w:rPr>
              <w:t>obudějovický</w:t>
            </w:r>
          </w:p>
          <w:p w:rsidR="001C383D" w:rsidRPr="007B203F" w:rsidRDefault="001C383D" w:rsidP="001C383D">
            <w:pPr>
              <w:pStyle w:val="Tabulkatext"/>
              <w:numPr>
                <w:ilvl w:val="0"/>
                <w:numId w:val="32"/>
              </w:numPr>
              <w:rPr>
                <w:color w:val="auto"/>
              </w:rPr>
            </w:pPr>
            <w:r w:rsidRPr="007B203F">
              <w:rPr>
                <w:color w:val="auto"/>
              </w:rPr>
              <w:t>Tábor</w:t>
            </w:r>
            <w:r w:rsidR="00C72951" w:rsidRPr="007B203F">
              <w:rPr>
                <w:color w:val="auto"/>
              </w:rPr>
              <w:t>ský</w:t>
            </w:r>
          </w:p>
          <w:p w:rsidR="00C72951" w:rsidRPr="007B203F" w:rsidRDefault="00C72951" w:rsidP="00F841CF">
            <w:pPr>
              <w:pStyle w:val="Tabulkatext"/>
              <w:numPr>
                <w:ilvl w:val="0"/>
                <w:numId w:val="32"/>
              </w:numPr>
              <w:rPr>
                <w:color w:val="auto"/>
              </w:rPr>
            </w:pPr>
            <w:r w:rsidRPr="007B203F">
              <w:rPr>
                <w:color w:val="auto"/>
              </w:rPr>
              <w:t>Českokrumlovský</w:t>
            </w:r>
          </w:p>
          <w:p w:rsidR="001C383D" w:rsidRPr="007B203F" w:rsidRDefault="00C72951" w:rsidP="00F841CF">
            <w:pPr>
              <w:pStyle w:val="Tabulkatext"/>
              <w:numPr>
                <w:ilvl w:val="0"/>
                <w:numId w:val="32"/>
              </w:numPr>
              <w:rPr>
                <w:color w:val="auto"/>
              </w:rPr>
            </w:pPr>
            <w:r w:rsidRPr="007B203F">
              <w:rPr>
                <w:color w:val="auto"/>
              </w:rPr>
              <w:t>Strakonický</w:t>
            </w:r>
          </w:p>
          <w:p w:rsidR="001C383D" w:rsidRPr="007B203F" w:rsidRDefault="00C72951" w:rsidP="001C383D">
            <w:pPr>
              <w:pStyle w:val="Tabulkatext"/>
              <w:numPr>
                <w:ilvl w:val="0"/>
                <w:numId w:val="32"/>
              </w:numPr>
              <w:rPr>
                <w:color w:val="auto"/>
              </w:rPr>
            </w:pPr>
            <w:r w:rsidRPr="007B203F">
              <w:rPr>
                <w:color w:val="auto"/>
              </w:rPr>
              <w:t>Jindřichohradecký</w:t>
            </w:r>
          </w:p>
          <w:p w:rsidR="009B0611" w:rsidRPr="007B203F" w:rsidRDefault="009B0611" w:rsidP="009B0611">
            <w:pPr>
              <w:pStyle w:val="Tabulkatext"/>
              <w:rPr>
                <w:color w:val="auto"/>
              </w:rPr>
            </w:pPr>
            <w:r w:rsidRPr="007B203F">
              <w:rPr>
                <w:color w:val="auto"/>
              </w:rPr>
              <w:t xml:space="preserve">Účastník musí být schopen </w:t>
            </w:r>
            <w:r w:rsidR="00217E3A" w:rsidRPr="007B203F">
              <w:rPr>
                <w:color w:val="auto"/>
              </w:rPr>
              <w:t xml:space="preserve">plnit předmět zakázky v těchto vybraných </w:t>
            </w:r>
            <w:r w:rsidR="00C72951" w:rsidRPr="007B203F">
              <w:rPr>
                <w:color w:val="auto"/>
              </w:rPr>
              <w:t>okresech.</w:t>
            </w:r>
          </w:p>
          <w:p w:rsidR="005C6C32" w:rsidRPr="004D51B2" w:rsidRDefault="004D51B2" w:rsidP="00303769">
            <w:pPr>
              <w:pStyle w:val="Tabulkatext"/>
              <w:rPr>
                <w:color w:val="FF0000"/>
              </w:rPr>
            </w:pPr>
            <w:r w:rsidRPr="00611672">
              <w:rPr>
                <w:color w:val="000000" w:themeColor="text1"/>
              </w:rPr>
              <w:t xml:space="preserve">Podrobná specifikace požadavků na </w:t>
            </w:r>
            <w:r w:rsidR="00303769">
              <w:rPr>
                <w:color w:val="000000" w:themeColor="text1"/>
              </w:rPr>
              <w:t>pronajímané prostory</w:t>
            </w:r>
            <w:r w:rsidRPr="00611672">
              <w:rPr>
                <w:color w:val="000000" w:themeColor="text1"/>
              </w:rPr>
              <w:t xml:space="preserve"> i  </w:t>
            </w:r>
            <w:r w:rsidR="00611672" w:rsidRPr="00611672">
              <w:rPr>
                <w:color w:val="000000" w:themeColor="text1"/>
              </w:rPr>
              <w:t xml:space="preserve">časovou flexibilitu zadavatele </w:t>
            </w:r>
            <w:r w:rsidRPr="00611672">
              <w:rPr>
                <w:color w:val="000000" w:themeColor="text1"/>
              </w:rPr>
              <w:t xml:space="preserve">je uvedena v příloze č. 1 Zadávací dokumentace </w:t>
            </w:r>
          </w:p>
        </w:tc>
      </w:tr>
      <w:tr w:rsidR="00E14E40" w:rsidRPr="0090376D" w:rsidTr="00630E04">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rsidR="00E14E40" w:rsidRPr="0090376D" w:rsidRDefault="007E6E16" w:rsidP="00AF7C73">
            <w:pPr>
              <w:pStyle w:val="Tabulkatext"/>
              <w:rPr>
                <w:color w:val="auto"/>
              </w:rPr>
            </w:pPr>
            <w:r w:rsidRPr="0090376D">
              <w:rPr>
                <w:b/>
                <w:color w:val="auto"/>
              </w:rPr>
              <w:t>Pravidla pro hodnocení nabídek</w:t>
            </w:r>
            <w:r w:rsidR="00AF7C73">
              <w:rPr>
                <w:color w:val="auto"/>
              </w:rPr>
              <w:t xml:space="preserve">, která zahrnují </w:t>
            </w:r>
            <w:r w:rsidRPr="0090376D">
              <w:rPr>
                <w:color w:val="auto"/>
              </w:rPr>
              <w:t>kritéria hodnocení,</w:t>
            </w:r>
            <w:r w:rsidR="00AF7C73">
              <w:rPr>
                <w:color w:val="auto"/>
              </w:rPr>
              <w:t xml:space="preserve"> </w:t>
            </w:r>
            <w:r w:rsidRPr="0090376D">
              <w:rPr>
                <w:color w:val="auto"/>
              </w:rPr>
              <w:t xml:space="preserve"> metodu vyhodnocení nabídek v jednotlivých kritériích a</w:t>
            </w:r>
            <w:r w:rsidR="00AF7C73">
              <w:rPr>
                <w:color w:val="auto"/>
              </w:rPr>
              <w:t xml:space="preserve"> </w:t>
            </w:r>
            <w:r w:rsidRPr="0090376D">
              <w:rPr>
                <w:color w:val="auto"/>
              </w:rPr>
              <w:t>váhu nebo jiný matematický vztah mezi kritérii</w:t>
            </w:r>
          </w:p>
        </w:tc>
      </w:tr>
      <w:tr w:rsidR="00E14E40" w:rsidRPr="0090376D" w:rsidTr="00077D88">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0A6AD9" w:rsidRPr="000A6AD9" w:rsidRDefault="000A6AD9" w:rsidP="000A6AD9">
            <w:pPr>
              <w:pStyle w:val="normln0"/>
              <w:numPr>
                <w:ilvl w:val="0"/>
                <w:numId w:val="39"/>
              </w:numPr>
              <w:spacing w:before="60"/>
              <w:jc w:val="both"/>
              <w:rPr>
                <w:rFonts w:cs="Arial"/>
                <w:sz w:val="20"/>
              </w:rPr>
            </w:pPr>
            <w:r w:rsidRPr="000A6AD9">
              <w:rPr>
                <w:rFonts w:cs="Arial"/>
                <w:sz w:val="20"/>
              </w:rPr>
              <w:t>Nabídky budou hodnoceny podle jejich ekonomické výhodnosti.</w:t>
            </w:r>
            <w:r w:rsidRPr="000A6AD9">
              <w:rPr>
                <w:rFonts w:cs="Arial"/>
                <w:b/>
                <w:sz w:val="20"/>
              </w:rPr>
              <w:t xml:space="preserve"> Zadavatel bude hodnotit ekonomickou výhodnost na základě níže uvedených kritérií pro hodnocení nabídek:</w:t>
            </w:r>
          </w:p>
          <w:tbl>
            <w:tblPr>
              <w:tblW w:w="8720" w:type="dxa"/>
              <w:tblInd w:w="354" w:type="dxa"/>
              <w:tblCellMar>
                <w:left w:w="70" w:type="dxa"/>
                <w:right w:w="70" w:type="dxa"/>
              </w:tblCellMar>
              <w:tblLook w:val="0000" w:firstRow="0" w:lastRow="0" w:firstColumn="0" w:lastColumn="0" w:noHBand="0" w:noVBand="0"/>
            </w:tblPr>
            <w:tblGrid>
              <w:gridCol w:w="425"/>
              <w:gridCol w:w="6379"/>
              <w:gridCol w:w="1916"/>
            </w:tblGrid>
            <w:tr w:rsidR="000A6AD9" w:rsidRPr="000A6AD9" w:rsidTr="001C14A4">
              <w:tc>
                <w:tcPr>
                  <w:tcW w:w="425" w:type="dxa"/>
                </w:tcPr>
                <w:p w:rsidR="000A6AD9" w:rsidRPr="000A6AD9" w:rsidRDefault="000A6AD9" w:rsidP="000A6AD9">
                  <w:pPr>
                    <w:pStyle w:val="normln0"/>
                    <w:numPr>
                      <w:ilvl w:val="0"/>
                      <w:numId w:val="41"/>
                    </w:numPr>
                    <w:spacing w:before="60"/>
                    <w:ind w:left="357" w:hanging="357"/>
                    <w:jc w:val="center"/>
                    <w:rPr>
                      <w:bCs/>
                      <w:sz w:val="20"/>
                    </w:rPr>
                  </w:pPr>
                </w:p>
              </w:tc>
              <w:tc>
                <w:tcPr>
                  <w:tcW w:w="6379" w:type="dxa"/>
                </w:tcPr>
                <w:p w:rsidR="000A6AD9" w:rsidRPr="003128F0" w:rsidRDefault="000A6AD9" w:rsidP="000A6AD9">
                  <w:pPr>
                    <w:pStyle w:val="normln0"/>
                    <w:spacing w:before="60"/>
                    <w:rPr>
                      <w:b/>
                      <w:bCs/>
                      <w:sz w:val="20"/>
                    </w:rPr>
                  </w:pPr>
                  <w:r w:rsidRPr="003128F0">
                    <w:rPr>
                      <w:b/>
                      <w:bCs/>
                      <w:sz w:val="20"/>
                    </w:rPr>
                    <w:t>celková nabídková cena (bez DPH)</w:t>
                  </w:r>
                </w:p>
              </w:tc>
              <w:tc>
                <w:tcPr>
                  <w:tcW w:w="1916" w:type="dxa"/>
                </w:tcPr>
                <w:p w:rsidR="000A6AD9" w:rsidRPr="000A6AD9" w:rsidRDefault="000A6AD9" w:rsidP="000A6AD9">
                  <w:pPr>
                    <w:pStyle w:val="normln0"/>
                    <w:numPr>
                      <w:ilvl w:val="0"/>
                      <w:numId w:val="40"/>
                    </w:numPr>
                    <w:tabs>
                      <w:tab w:val="clear" w:pos="720"/>
                    </w:tabs>
                    <w:spacing w:before="60"/>
                    <w:ind w:left="357" w:hanging="357"/>
                    <w:jc w:val="both"/>
                    <w:rPr>
                      <w:bCs/>
                      <w:sz w:val="20"/>
                    </w:rPr>
                  </w:pPr>
                  <w:r w:rsidRPr="000A6AD9">
                    <w:rPr>
                      <w:bCs/>
                      <w:sz w:val="20"/>
                    </w:rPr>
                    <w:t>70%</w:t>
                  </w:r>
                </w:p>
              </w:tc>
            </w:tr>
            <w:tr w:rsidR="000A6AD9" w:rsidRPr="000A6AD9" w:rsidTr="001C14A4">
              <w:tc>
                <w:tcPr>
                  <w:tcW w:w="425" w:type="dxa"/>
                </w:tcPr>
                <w:p w:rsidR="000A6AD9" w:rsidRPr="000A6AD9" w:rsidRDefault="000A6AD9" w:rsidP="000A6AD9">
                  <w:pPr>
                    <w:pStyle w:val="normln0"/>
                    <w:numPr>
                      <w:ilvl w:val="0"/>
                      <w:numId w:val="41"/>
                    </w:numPr>
                    <w:spacing w:before="60"/>
                    <w:ind w:left="357" w:hanging="357"/>
                    <w:jc w:val="center"/>
                    <w:rPr>
                      <w:bCs/>
                      <w:sz w:val="20"/>
                    </w:rPr>
                  </w:pPr>
                </w:p>
              </w:tc>
              <w:tc>
                <w:tcPr>
                  <w:tcW w:w="6379" w:type="dxa"/>
                </w:tcPr>
                <w:p w:rsidR="000A6AD9" w:rsidRPr="003128F0" w:rsidRDefault="000A6AD9" w:rsidP="000A6AD9">
                  <w:pPr>
                    <w:pStyle w:val="normln0"/>
                    <w:spacing w:before="60"/>
                    <w:rPr>
                      <w:b/>
                      <w:bCs/>
                      <w:sz w:val="20"/>
                    </w:rPr>
                  </w:pPr>
                  <w:r w:rsidRPr="003128F0">
                    <w:rPr>
                      <w:b/>
                      <w:bCs/>
                      <w:sz w:val="20"/>
                    </w:rPr>
                    <w:t>dopravní dostupnost pronajímaných prostor</w:t>
                  </w:r>
                </w:p>
              </w:tc>
              <w:tc>
                <w:tcPr>
                  <w:tcW w:w="1916" w:type="dxa"/>
                </w:tcPr>
                <w:p w:rsidR="000A6AD9" w:rsidRPr="000A6AD9" w:rsidRDefault="000A6AD9" w:rsidP="000A6AD9">
                  <w:pPr>
                    <w:pStyle w:val="normln0"/>
                    <w:numPr>
                      <w:ilvl w:val="0"/>
                      <w:numId w:val="40"/>
                    </w:numPr>
                    <w:tabs>
                      <w:tab w:val="clear" w:pos="720"/>
                    </w:tabs>
                    <w:spacing w:before="60"/>
                    <w:ind w:left="357" w:hanging="357"/>
                    <w:jc w:val="both"/>
                    <w:rPr>
                      <w:bCs/>
                      <w:sz w:val="20"/>
                    </w:rPr>
                  </w:pPr>
                  <w:r w:rsidRPr="000A6AD9">
                    <w:rPr>
                      <w:bCs/>
                      <w:sz w:val="20"/>
                    </w:rPr>
                    <w:t>15%</w:t>
                  </w:r>
                </w:p>
              </w:tc>
            </w:tr>
            <w:tr w:rsidR="000A6AD9" w:rsidRPr="000A6AD9" w:rsidTr="001C14A4">
              <w:tc>
                <w:tcPr>
                  <w:tcW w:w="425" w:type="dxa"/>
                </w:tcPr>
                <w:p w:rsidR="000A6AD9" w:rsidRPr="000A6AD9" w:rsidRDefault="000A6AD9" w:rsidP="000A6AD9">
                  <w:pPr>
                    <w:pStyle w:val="normln0"/>
                    <w:numPr>
                      <w:ilvl w:val="0"/>
                      <w:numId w:val="41"/>
                    </w:numPr>
                    <w:spacing w:before="60"/>
                    <w:ind w:left="357" w:hanging="357"/>
                    <w:jc w:val="center"/>
                    <w:rPr>
                      <w:bCs/>
                      <w:sz w:val="20"/>
                    </w:rPr>
                  </w:pPr>
                </w:p>
              </w:tc>
              <w:tc>
                <w:tcPr>
                  <w:tcW w:w="6379" w:type="dxa"/>
                </w:tcPr>
                <w:p w:rsidR="000A6AD9" w:rsidRPr="003128F0" w:rsidRDefault="000A6AD9" w:rsidP="000A6AD9">
                  <w:pPr>
                    <w:pStyle w:val="normln0"/>
                    <w:spacing w:before="60"/>
                    <w:rPr>
                      <w:b/>
                      <w:bCs/>
                      <w:sz w:val="20"/>
                    </w:rPr>
                  </w:pPr>
                  <w:r w:rsidRPr="003128F0">
                    <w:rPr>
                      <w:b/>
                      <w:bCs/>
                      <w:sz w:val="20"/>
                    </w:rPr>
                    <w:t>prostory pro zajištění občerstvení</w:t>
                  </w:r>
                </w:p>
              </w:tc>
              <w:tc>
                <w:tcPr>
                  <w:tcW w:w="1916" w:type="dxa"/>
                </w:tcPr>
                <w:p w:rsidR="000A6AD9" w:rsidRPr="000A6AD9" w:rsidRDefault="000A6AD9" w:rsidP="000A6AD9">
                  <w:pPr>
                    <w:pStyle w:val="normln0"/>
                    <w:numPr>
                      <w:ilvl w:val="0"/>
                      <w:numId w:val="40"/>
                    </w:numPr>
                    <w:tabs>
                      <w:tab w:val="clear" w:pos="720"/>
                    </w:tabs>
                    <w:spacing w:before="60"/>
                    <w:ind w:left="357" w:hanging="357"/>
                    <w:jc w:val="both"/>
                    <w:rPr>
                      <w:bCs/>
                      <w:sz w:val="20"/>
                    </w:rPr>
                  </w:pPr>
                  <w:r w:rsidRPr="000A6AD9">
                    <w:rPr>
                      <w:bCs/>
                      <w:sz w:val="20"/>
                    </w:rPr>
                    <w:t>15%</w:t>
                  </w:r>
                </w:p>
              </w:tc>
            </w:tr>
          </w:tbl>
          <w:p w:rsidR="000A6AD9" w:rsidRPr="000A6AD9" w:rsidRDefault="000A6AD9" w:rsidP="000A6AD9">
            <w:pPr>
              <w:pStyle w:val="normln0"/>
              <w:numPr>
                <w:ilvl w:val="0"/>
                <w:numId w:val="39"/>
              </w:numPr>
              <w:spacing w:before="60"/>
              <w:jc w:val="both"/>
              <w:rPr>
                <w:rFonts w:cs="Arial"/>
                <w:sz w:val="20"/>
              </w:rPr>
            </w:pPr>
            <w:r w:rsidRPr="000A6AD9">
              <w:rPr>
                <w:sz w:val="20"/>
              </w:rPr>
              <w:t xml:space="preserve">Pro hodnocení nabídek bude použita bodovací stupnice v rozsahu 0 až 100. Každé jednotlivé nabídce bude podle dílčího kritéria přidělena bodová hodnota, která odráží úspěšnost předmětné nabídky v rámci dílčího kritéria. Hodnocená nabídka získá bodovou hodnotu, která vznikne násobkem </w:t>
            </w:r>
            <w:smartTag w:uri="urn:schemas-microsoft-com:office:smarttags" w:element="metricconverter">
              <w:smartTagPr>
                <w:attr w:name="ProductID" w:val="100 a"/>
              </w:smartTagPr>
              <w:r w:rsidRPr="000A6AD9">
                <w:rPr>
                  <w:sz w:val="20"/>
                </w:rPr>
                <w:t>100 a</w:t>
              </w:r>
            </w:smartTag>
            <w:r w:rsidRPr="000A6AD9">
              <w:rPr>
                <w:sz w:val="20"/>
              </w:rPr>
              <w:t xml:space="preserve"> poměru hodnoty nejvhodnější nabídky k hodnocené nabídce. </w:t>
            </w:r>
          </w:p>
          <w:p w:rsidR="000A6AD9" w:rsidRPr="000A6AD9" w:rsidRDefault="000A6AD9" w:rsidP="000A6AD9">
            <w:pPr>
              <w:pStyle w:val="normln0"/>
              <w:tabs>
                <w:tab w:val="right" w:pos="9000"/>
              </w:tabs>
              <w:spacing w:before="60"/>
              <w:ind w:left="284"/>
              <w:jc w:val="both"/>
              <w:rPr>
                <w:b/>
                <w:sz w:val="20"/>
              </w:rPr>
            </w:pPr>
            <w:r w:rsidRPr="000A6AD9">
              <w:rPr>
                <w:sz w:val="20"/>
              </w:rPr>
              <w:t>Bodové hodnoty u každé nabídky budou sečteny do celkového hodnocení nabídky. Výsledné pořadí bude stanoveno podle dosaženého počtu bodů – více bodů znamená lepší umístění nabídky.</w:t>
            </w:r>
          </w:p>
          <w:p w:rsidR="000A6AD9" w:rsidRPr="003128F0" w:rsidRDefault="000A6AD9" w:rsidP="000A6AD9">
            <w:pPr>
              <w:pStyle w:val="normln0"/>
              <w:tabs>
                <w:tab w:val="right" w:pos="9000"/>
              </w:tabs>
              <w:spacing w:before="240"/>
              <w:ind w:left="284"/>
              <w:jc w:val="both"/>
              <w:rPr>
                <w:b/>
                <w:sz w:val="20"/>
                <w:u w:val="single"/>
              </w:rPr>
            </w:pPr>
            <w:r w:rsidRPr="003128F0">
              <w:rPr>
                <w:b/>
                <w:sz w:val="20"/>
                <w:u w:val="single"/>
              </w:rPr>
              <w:t xml:space="preserve">kritérium č. 1 </w:t>
            </w:r>
            <w:r w:rsidR="003128F0">
              <w:rPr>
                <w:b/>
                <w:sz w:val="20"/>
                <w:u w:val="single"/>
              </w:rPr>
              <w:t xml:space="preserve"> -  </w:t>
            </w:r>
            <w:r w:rsidRPr="003128F0">
              <w:rPr>
                <w:b/>
                <w:sz w:val="20"/>
                <w:u w:val="single"/>
              </w:rPr>
              <w:t>celková nabídková cena</w:t>
            </w:r>
            <w:r w:rsidR="003128F0">
              <w:rPr>
                <w:b/>
                <w:sz w:val="20"/>
                <w:u w:val="single"/>
              </w:rPr>
              <w:t xml:space="preserve"> (váha 70%)</w:t>
            </w:r>
          </w:p>
          <w:p w:rsidR="000A6AD9" w:rsidRPr="003128F0" w:rsidRDefault="000A6AD9" w:rsidP="000A6AD9">
            <w:pPr>
              <w:pStyle w:val="normln0"/>
              <w:tabs>
                <w:tab w:val="right" w:pos="9000"/>
              </w:tabs>
              <w:spacing w:before="120"/>
              <w:ind w:left="284"/>
              <w:jc w:val="both"/>
              <w:rPr>
                <w:sz w:val="20"/>
              </w:rPr>
            </w:pPr>
            <w:r w:rsidRPr="003128F0">
              <w:rPr>
                <w:sz w:val="20"/>
              </w:rPr>
              <w:t xml:space="preserve">Hodnocení bude provedeno podle výše celkové nabídkové ceny bez DPH, stanovené jako součet cenové nabídky za pronájem prostor pro vzdělávací aktivity a cenové nabídky pro pronájem prostor pro individuální pohovory – hodnocená nabídka získá bodovou hodnotu, která vznikne násobkem </w:t>
            </w:r>
            <w:smartTag w:uri="urn:schemas-microsoft-com:office:smarttags" w:element="metricconverter">
              <w:smartTagPr>
                <w:attr w:name="ProductID" w:val="100 a"/>
              </w:smartTagPr>
              <w:r w:rsidRPr="003128F0">
                <w:rPr>
                  <w:sz w:val="20"/>
                </w:rPr>
                <w:t>100 a</w:t>
              </w:r>
            </w:smartTag>
            <w:r w:rsidRPr="003128F0">
              <w:rPr>
                <w:sz w:val="20"/>
              </w:rPr>
              <w:t xml:space="preserve"> poměru hodnoty nabídky k hodnotě nejvhodnější nabídky, tj. poměr nejnižší nabídkové ceny a nabídkové ceny hodnoceného účastníka (nejvhodnější nabídka má minimální hodnotu kritéria, tj. nejnižší nabídková cena)</w:t>
            </w:r>
          </w:p>
          <w:p w:rsidR="000A6AD9" w:rsidRPr="003128F0" w:rsidRDefault="000A6AD9" w:rsidP="000A6AD9">
            <w:pPr>
              <w:pStyle w:val="normln0"/>
              <w:keepNext/>
              <w:spacing w:before="240" w:after="120"/>
              <w:ind w:firstLine="284"/>
              <w:rPr>
                <w:rFonts w:cs="Arial"/>
                <w:b/>
                <w:i/>
                <w:sz w:val="20"/>
              </w:rPr>
            </w:pPr>
            <w:r w:rsidRPr="003128F0">
              <w:rPr>
                <w:rFonts w:cs="Arial"/>
                <w:b/>
                <w:i/>
                <w:sz w:val="20"/>
              </w:rPr>
              <w:t xml:space="preserve">Vzorec pro výpočet bodů za nabídkovou cenu: </w:t>
            </w:r>
          </w:p>
          <w:tbl>
            <w:tblPr>
              <w:tblW w:w="0" w:type="auto"/>
              <w:tblInd w:w="354" w:type="dxa"/>
              <w:tblCellMar>
                <w:left w:w="70" w:type="dxa"/>
                <w:right w:w="70" w:type="dxa"/>
              </w:tblCellMar>
              <w:tblLook w:val="01E0" w:firstRow="1" w:lastRow="1" w:firstColumn="1" w:lastColumn="1" w:noHBand="0" w:noVBand="0"/>
            </w:tblPr>
            <w:tblGrid>
              <w:gridCol w:w="2977"/>
              <w:gridCol w:w="4214"/>
            </w:tblGrid>
            <w:tr w:rsidR="000A6AD9" w:rsidRPr="003128F0" w:rsidTr="001C14A4">
              <w:trPr>
                <w:cantSplit/>
                <w:trHeight w:val="284"/>
              </w:trPr>
              <w:tc>
                <w:tcPr>
                  <w:tcW w:w="2977" w:type="dxa"/>
                  <w:tcBorders>
                    <w:bottom w:val="single" w:sz="4" w:space="0" w:color="auto"/>
                  </w:tcBorders>
                  <w:vAlign w:val="center"/>
                </w:tcPr>
                <w:p w:rsidR="000A6AD9" w:rsidRPr="003128F0" w:rsidRDefault="000A6AD9" w:rsidP="000A6AD9">
                  <w:pPr>
                    <w:pStyle w:val="normln0"/>
                    <w:jc w:val="center"/>
                    <w:rPr>
                      <w:rFonts w:cs="Arial"/>
                      <w:sz w:val="20"/>
                    </w:rPr>
                  </w:pPr>
                  <w:r w:rsidRPr="003128F0">
                    <w:rPr>
                      <w:rFonts w:cs="Arial"/>
                      <w:sz w:val="20"/>
                    </w:rPr>
                    <w:t>nejnižší nabídková cena</w:t>
                  </w:r>
                </w:p>
              </w:tc>
              <w:tc>
                <w:tcPr>
                  <w:tcW w:w="4214" w:type="dxa"/>
                  <w:vMerge w:val="restart"/>
                  <w:vAlign w:val="center"/>
                </w:tcPr>
                <w:p w:rsidR="000A6AD9" w:rsidRPr="003128F0" w:rsidRDefault="000A6AD9" w:rsidP="000A6AD9">
                  <w:pPr>
                    <w:pStyle w:val="normln0"/>
                    <w:rPr>
                      <w:rFonts w:cs="Arial"/>
                      <w:position w:val="-12"/>
                      <w:sz w:val="20"/>
                    </w:rPr>
                  </w:pPr>
                  <w:r w:rsidRPr="003128F0">
                    <w:rPr>
                      <w:rFonts w:cs="Arial"/>
                      <w:position w:val="-12"/>
                      <w:sz w:val="20"/>
                    </w:rPr>
                    <w:t>x 100  =  počet bodů x váha 70%</w:t>
                  </w:r>
                </w:p>
              </w:tc>
            </w:tr>
            <w:tr w:rsidR="000A6AD9" w:rsidRPr="003128F0" w:rsidTr="001C14A4">
              <w:trPr>
                <w:cantSplit/>
                <w:trHeight w:val="284"/>
              </w:trPr>
              <w:tc>
                <w:tcPr>
                  <w:tcW w:w="2977" w:type="dxa"/>
                  <w:tcBorders>
                    <w:top w:val="single" w:sz="4" w:space="0" w:color="auto"/>
                  </w:tcBorders>
                  <w:vAlign w:val="center"/>
                </w:tcPr>
                <w:p w:rsidR="000A6AD9" w:rsidRPr="003128F0" w:rsidRDefault="000A6AD9" w:rsidP="000A6AD9">
                  <w:pPr>
                    <w:pStyle w:val="normln0"/>
                    <w:jc w:val="center"/>
                    <w:rPr>
                      <w:rFonts w:cs="Arial"/>
                      <w:sz w:val="20"/>
                    </w:rPr>
                  </w:pPr>
                  <w:r w:rsidRPr="003128F0">
                    <w:rPr>
                      <w:rFonts w:cs="Arial"/>
                      <w:sz w:val="20"/>
                    </w:rPr>
                    <w:t>nabídková cena účastníka</w:t>
                  </w:r>
                </w:p>
              </w:tc>
              <w:tc>
                <w:tcPr>
                  <w:tcW w:w="4214" w:type="dxa"/>
                  <w:vMerge/>
                  <w:vAlign w:val="center"/>
                </w:tcPr>
                <w:p w:rsidR="000A6AD9" w:rsidRPr="003128F0" w:rsidRDefault="000A6AD9" w:rsidP="000A6AD9">
                  <w:pPr>
                    <w:pStyle w:val="normln0"/>
                    <w:jc w:val="center"/>
                    <w:rPr>
                      <w:rFonts w:cs="Arial"/>
                      <w:sz w:val="20"/>
                    </w:rPr>
                  </w:pPr>
                </w:p>
              </w:tc>
            </w:tr>
          </w:tbl>
          <w:p w:rsidR="000A6AD9" w:rsidRPr="003128F0" w:rsidRDefault="000A6AD9" w:rsidP="000A6AD9">
            <w:pPr>
              <w:pStyle w:val="normln0"/>
              <w:tabs>
                <w:tab w:val="right" w:pos="9000"/>
              </w:tabs>
              <w:spacing w:before="240"/>
              <w:ind w:left="284"/>
              <w:jc w:val="both"/>
              <w:rPr>
                <w:b/>
                <w:sz w:val="20"/>
                <w:u w:val="single"/>
              </w:rPr>
            </w:pPr>
            <w:r w:rsidRPr="003128F0">
              <w:rPr>
                <w:b/>
                <w:sz w:val="20"/>
                <w:u w:val="single"/>
              </w:rPr>
              <w:t xml:space="preserve">kritérium č. 2 </w:t>
            </w:r>
            <w:r w:rsidR="003128F0" w:rsidRPr="003128F0">
              <w:rPr>
                <w:b/>
                <w:sz w:val="20"/>
                <w:u w:val="single"/>
              </w:rPr>
              <w:t xml:space="preserve"> -  </w:t>
            </w:r>
            <w:r w:rsidRPr="003128F0">
              <w:rPr>
                <w:b/>
                <w:sz w:val="20"/>
                <w:u w:val="single"/>
              </w:rPr>
              <w:t>dopravní dostupnost pronajímaných prostor</w:t>
            </w:r>
            <w:r w:rsidR="003128F0">
              <w:rPr>
                <w:b/>
                <w:sz w:val="20"/>
                <w:u w:val="single"/>
              </w:rPr>
              <w:t xml:space="preserve"> (váha 15%)</w:t>
            </w:r>
          </w:p>
          <w:p w:rsidR="000A6AD9" w:rsidRPr="003128F0" w:rsidRDefault="000A6AD9" w:rsidP="000A6AD9">
            <w:pPr>
              <w:pStyle w:val="normln0"/>
              <w:tabs>
                <w:tab w:val="right" w:pos="9000"/>
              </w:tabs>
              <w:spacing w:before="120"/>
              <w:ind w:left="284"/>
              <w:jc w:val="both"/>
              <w:rPr>
                <w:sz w:val="20"/>
              </w:rPr>
            </w:pPr>
            <w:r w:rsidRPr="003128F0">
              <w:rPr>
                <w:sz w:val="20"/>
              </w:rPr>
              <w:t xml:space="preserve">Hodnocení bude provedeno podle docházkové vzdálenosti k pronajímaným prostorám, a to zvlášť pro prostory pro vzdělávací aktivity a pro prostory pro individuální pohovory v každém městě – hodnocená nabídka získá bodovou hodnotu, která vznikne násobkem </w:t>
            </w:r>
            <w:smartTag w:uri="urn:schemas-microsoft-com:office:smarttags" w:element="metricconverter">
              <w:smartTagPr>
                <w:attr w:name="ProductID" w:val="100 a"/>
              </w:smartTagPr>
              <w:r w:rsidRPr="003128F0">
                <w:rPr>
                  <w:sz w:val="20"/>
                </w:rPr>
                <w:t>100 a</w:t>
              </w:r>
            </w:smartTag>
            <w:r w:rsidRPr="003128F0">
              <w:rPr>
                <w:sz w:val="20"/>
              </w:rPr>
              <w:t xml:space="preserve"> poměru hodnoty </w:t>
            </w:r>
            <w:r w:rsidRPr="003128F0">
              <w:rPr>
                <w:sz w:val="20"/>
              </w:rPr>
              <w:lastRenderedPageBreak/>
              <w:t>nabídky k hodnotě nejvhodnější nabídky (nejvhodnější nabídka má nejvyšší hodnotu kritéria).</w:t>
            </w:r>
          </w:p>
          <w:p w:rsidR="000A6AD9" w:rsidRPr="003128F0" w:rsidRDefault="000A6AD9" w:rsidP="000A6AD9">
            <w:pPr>
              <w:pStyle w:val="normln0"/>
              <w:tabs>
                <w:tab w:val="right" w:pos="9000"/>
              </w:tabs>
              <w:spacing w:before="120"/>
              <w:ind w:left="284"/>
              <w:jc w:val="both"/>
              <w:rPr>
                <w:sz w:val="20"/>
              </w:rPr>
            </w:pPr>
            <w:r w:rsidRPr="003128F0">
              <w:rPr>
                <w:sz w:val="20"/>
              </w:rPr>
              <w:t xml:space="preserve">Pro účely hodnocení vyplní dodavatel tabulku, která tvoří přílohu č. </w:t>
            </w:r>
            <w:r w:rsidR="00F33F73">
              <w:rPr>
                <w:sz w:val="20"/>
              </w:rPr>
              <w:t>4</w:t>
            </w:r>
            <w:r w:rsidRPr="003128F0">
              <w:rPr>
                <w:sz w:val="20"/>
              </w:rPr>
              <w:t xml:space="preserve"> zadávací dokumentace.</w:t>
            </w:r>
          </w:p>
          <w:p w:rsidR="000A6AD9" w:rsidRPr="003128F0" w:rsidRDefault="000A6AD9" w:rsidP="000A6AD9">
            <w:pPr>
              <w:pStyle w:val="normln0"/>
              <w:tabs>
                <w:tab w:val="right" w:pos="9000"/>
              </w:tabs>
              <w:spacing w:before="120"/>
              <w:ind w:left="284"/>
              <w:jc w:val="both"/>
              <w:rPr>
                <w:sz w:val="20"/>
                <w:u w:val="single"/>
              </w:rPr>
            </w:pPr>
            <w:r w:rsidRPr="003128F0">
              <w:rPr>
                <w:sz w:val="20"/>
                <w:u w:val="single"/>
              </w:rPr>
              <w:t>Hodnoceno bu</w:t>
            </w:r>
            <w:r w:rsidR="00F33F73">
              <w:rPr>
                <w:sz w:val="20"/>
                <w:u w:val="single"/>
              </w:rPr>
              <w:t>de podle jednotlivých podkritéri</w:t>
            </w:r>
            <w:r w:rsidRPr="003128F0">
              <w:rPr>
                <w:sz w:val="20"/>
                <w:u w:val="single"/>
              </w:rPr>
              <w:t>í:</w:t>
            </w:r>
          </w:p>
          <w:p w:rsidR="000A6AD9" w:rsidRPr="003128F0" w:rsidRDefault="000A6AD9" w:rsidP="000A6AD9">
            <w:pPr>
              <w:pStyle w:val="normln0"/>
              <w:numPr>
                <w:ilvl w:val="0"/>
                <w:numId w:val="42"/>
              </w:numPr>
              <w:tabs>
                <w:tab w:val="right" w:pos="9000"/>
              </w:tabs>
              <w:spacing w:before="120"/>
              <w:ind w:left="567" w:hanging="283"/>
              <w:jc w:val="both"/>
              <w:rPr>
                <w:sz w:val="20"/>
              </w:rPr>
            </w:pPr>
            <w:r w:rsidRPr="003128F0">
              <w:rPr>
                <w:sz w:val="20"/>
              </w:rPr>
              <w:t>dostupnost osobním automobilem</w:t>
            </w:r>
          </w:p>
          <w:p w:rsidR="000A6AD9" w:rsidRPr="003128F0" w:rsidRDefault="000A6AD9" w:rsidP="000A6AD9">
            <w:pPr>
              <w:pStyle w:val="normln0"/>
              <w:numPr>
                <w:ilvl w:val="0"/>
                <w:numId w:val="43"/>
              </w:numPr>
              <w:tabs>
                <w:tab w:val="right" w:pos="9000"/>
              </w:tabs>
              <w:spacing w:before="120"/>
              <w:ind w:left="851" w:hanging="284"/>
              <w:jc w:val="both"/>
              <w:rPr>
                <w:sz w:val="20"/>
              </w:rPr>
            </w:pPr>
            <w:r w:rsidRPr="003128F0">
              <w:rPr>
                <w:sz w:val="20"/>
              </w:rPr>
              <w:t>možnost parkování před objektem nebo v docházkové vzdálenosti do 5 minut (odpověď ANO – 5 bodů)</w:t>
            </w:r>
          </w:p>
          <w:p w:rsidR="000A6AD9" w:rsidRPr="003128F0" w:rsidRDefault="000A6AD9" w:rsidP="000A6AD9">
            <w:pPr>
              <w:pStyle w:val="normln0"/>
              <w:numPr>
                <w:ilvl w:val="0"/>
                <w:numId w:val="43"/>
              </w:numPr>
              <w:tabs>
                <w:tab w:val="right" w:pos="9000"/>
              </w:tabs>
              <w:spacing w:before="120"/>
              <w:ind w:left="851" w:hanging="284"/>
              <w:jc w:val="both"/>
              <w:rPr>
                <w:sz w:val="20"/>
              </w:rPr>
            </w:pPr>
            <w:r w:rsidRPr="003128F0">
              <w:rPr>
                <w:sz w:val="20"/>
              </w:rPr>
              <w:t>parkování v docházkové vzdálenosti 5 – 10 minut (odpověď ANO – 3 body)</w:t>
            </w:r>
          </w:p>
          <w:p w:rsidR="000A6AD9" w:rsidRPr="003128F0" w:rsidRDefault="000A6AD9" w:rsidP="000A6AD9">
            <w:pPr>
              <w:pStyle w:val="normln0"/>
              <w:numPr>
                <w:ilvl w:val="0"/>
                <w:numId w:val="43"/>
              </w:numPr>
              <w:tabs>
                <w:tab w:val="right" w:pos="9000"/>
              </w:tabs>
              <w:spacing w:before="120"/>
              <w:ind w:left="851" w:hanging="284"/>
              <w:jc w:val="both"/>
              <w:rPr>
                <w:sz w:val="20"/>
              </w:rPr>
            </w:pPr>
            <w:r w:rsidRPr="003128F0">
              <w:rPr>
                <w:sz w:val="20"/>
              </w:rPr>
              <w:t>parkování v docházkové vzdálenosti 10 – 15 minut (odpověď ANO – 1 bod)</w:t>
            </w:r>
          </w:p>
          <w:p w:rsidR="000A6AD9" w:rsidRPr="003128F0" w:rsidRDefault="000A6AD9" w:rsidP="000A6AD9">
            <w:pPr>
              <w:pStyle w:val="normln0"/>
              <w:tabs>
                <w:tab w:val="right" w:pos="9000"/>
              </w:tabs>
              <w:spacing w:before="120"/>
              <w:ind w:left="567"/>
              <w:jc w:val="both"/>
              <w:rPr>
                <w:sz w:val="20"/>
              </w:rPr>
            </w:pPr>
            <w:r w:rsidRPr="003128F0">
              <w:rPr>
                <w:sz w:val="20"/>
              </w:rPr>
              <w:t xml:space="preserve">Není-li možnost parkování nebo je docházková vzdálenost více </w:t>
            </w:r>
            <w:r w:rsidR="00A667DE">
              <w:rPr>
                <w:sz w:val="20"/>
              </w:rPr>
              <w:t>než 15 minut, obdrží účastník 0 </w:t>
            </w:r>
            <w:r w:rsidRPr="003128F0">
              <w:rPr>
                <w:sz w:val="20"/>
              </w:rPr>
              <w:t>bodů.</w:t>
            </w:r>
          </w:p>
          <w:p w:rsidR="000A6AD9" w:rsidRPr="003128F0" w:rsidRDefault="000A6AD9" w:rsidP="000A6AD9">
            <w:pPr>
              <w:pStyle w:val="normln0"/>
              <w:numPr>
                <w:ilvl w:val="0"/>
                <w:numId w:val="42"/>
              </w:numPr>
              <w:tabs>
                <w:tab w:val="right" w:pos="9000"/>
              </w:tabs>
              <w:spacing w:before="120"/>
              <w:ind w:left="567" w:hanging="283"/>
              <w:jc w:val="both"/>
              <w:rPr>
                <w:sz w:val="20"/>
              </w:rPr>
            </w:pPr>
            <w:r w:rsidRPr="003128F0">
              <w:rPr>
                <w:sz w:val="20"/>
              </w:rPr>
              <w:t xml:space="preserve">dostupnost pronajímaných prostor veřejnou dopravou (MHD, vlak, autobus) </w:t>
            </w:r>
          </w:p>
          <w:p w:rsidR="000A6AD9" w:rsidRPr="003128F0" w:rsidRDefault="000A6AD9" w:rsidP="000A6AD9">
            <w:pPr>
              <w:pStyle w:val="normln0"/>
              <w:numPr>
                <w:ilvl w:val="0"/>
                <w:numId w:val="44"/>
              </w:numPr>
              <w:tabs>
                <w:tab w:val="right" w:pos="9000"/>
              </w:tabs>
              <w:spacing w:before="120"/>
              <w:ind w:left="851" w:hanging="284"/>
              <w:jc w:val="both"/>
              <w:rPr>
                <w:sz w:val="20"/>
              </w:rPr>
            </w:pPr>
            <w:r w:rsidRPr="003128F0">
              <w:rPr>
                <w:sz w:val="20"/>
              </w:rPr>
              <w:t>vzdálenost od nádraží, autobusové zastávky nebo zastávky MHD do 5 minut chůze (odpověď ANO – 5 bodů)</w:t>
            </w:r>
          </w:p>
          <w:p w:rsidR="000A6AD9" w:rsidRPr="003128F0" w:rsidRDefault="000A6AD9" w:rsidP="000A6AD9">
            <w:pPr>
              <w:pStyle w:val="normln0"/>
              <w:numPr>
                <w:ilvl w:val="0"/>
                <w:numId w:val="44"/>
              </w:numPr>
              <w:tabs>
                <w:tab w:val="right" w:pos="9000"/>
              </w:tabs>
              <w:spacing w:before="120"/>
              <w:ind w:left="851" w:hanging="284"/>
              <w:jc w:val="both"/>
              <w:rPr>
                <w:sz w:val="20"/>
              </w:rPr>
            </w:pPr>
            <w:r w:rsidRPr="003128F0">
              <w:rPr>
                <w:sz w:val="20"/>
              </w:rPr>
              <w:t>docházková vzdálenost od nádraží, autobusové zastávky nebo zastávky MHD 5 – 10 minut (odpověď ANO – 3 body)</w:t>
            </w:r>
          </w:p>
          <w:p w:rsidR="000A6AD9" w:rsidRPr="003128F0" w:rsidRDefault="000A6AD9" w:rsidP="000A6AD9">
            <w:pPr>
              <w:pStyle w:val="normln0"/>
              <w:numPr>
                <w:ilvl w:val="0"/>
                <w:numId w:val="44"/>
              </w:numPr>
              <w:tabs>
                <w:tab w:val="right" w:pos="9000"/>
              </w:tabs>
              <w:spacing w:before="120"/>
              <w:ind w:left="851" w:hanging="284"/>
              <w:jc w:val="both"/>
              <w:rPr>
                <w:sz w:val="20"/>
              </w:rPr>
            </w:pPr>
            <w:r w:rsidRPr="003128F0">
              <w:rPr>
                <w:sz w:val="20"/>
              </w:rPr>
              <w:t>docházková vzdálenost od nádraží, autobusové zastávky nebo zastávky 10 – 15 minut (odpověď ANO – 1 bod)</w:t>
            </w:r>
          </w:p>
          <w:p w:rsidR="000A6AD9" w:rsidRPr="003128F0" w:rsidRDefault="000A6AD9" w:rsidP="000A6AD9">
            <w:pPr>
              <w:pStyle w:val="normln0"/>
              <w:tabs>
                <w:tab w:val="right" w:pos="9000"/>
              </w:tabs>
              <w:spacing w:before="120"/>
              <w:ind w:left="567"/>
              <w:jc w:val="both"/>
              <w:rPr>
                <w:sz w:val="20"/>
              </w:rPr>
            </w:pPr>
            <w:r w:rsidRPr="003128F0">
              <w:rPr>
                <w:sz w:val="20"/>
              </w:rPr>
              <w:t>Je-li docházková vzdálenost od nádraží nebo stanice veřejné dopravy více než 15 minut, obdrží účastník 0 bodů.</w:t>
            </w:r>
          </w:p>
          <w:p w:rsidR="000A6AD9" w:rsidRPr="003128F0" w:rsidRDefault="000A6AD9" w:rsidP="000A6AD9">
            <w:pPr>
              <w:pStyle w:val="normln0"/>
              <w:tabs>
                <w:tab w:val="right" w:pos="9000"/>
              </w:tabs>
              <w:spacing w:before="120"/>
              <w:ind w:left="284"/>
              <w:jc w:val="both"/>
              <w:rPr>
                <w:sz w:val="20"/>
              </w:rPr>
            </w:pPr>
            <w:r w:rsidRPr="003128F0">
              <w:rPr>
                <w:sz w:val="20"/>
              </w:rPr>
              <w:t>V kritériu č. 2 obdrží účastník max. 10 bodů, min. 0 bodů za 1 pronajímaný prostor v daném městě. Všechny body budou sečteny a součet se použije jako základ pro konečné bodové hodnocení (viz vzorec).</w:t>
            </w:r>
          </w:p>
          <w:p w:rsidR="000A6AD9" w:rsidRPr="003128F0" w:rsidRDefault="000A6AD9" w:rsidP="000A6AD9">
            <w:pPr>
              <w:pStyle w:val="normln0"/>
              <w:keepNext/>
              <w:spacing w:before="240" w:after="120"/>
              <w:ind w:firstLine="284"/>
              <w:rPr>
                <w:rFonts w:cs="Arial"/>
                <w:b/>
                <w:i/>
                <w:sz w:val="20"/>
              </w:rPr>
            </w:pPr>
            <w:r w:rsidRPr="003128F0">
              <w:rPr>
                <w:rFonts w:cs="Arial"/>
                <w:b/>
                <w:i/>
                <w:sz w:val="20"/>
              </w:rPr>
              <w:t xml:space="preserve">Vzorec pro výpočet bodů za dopravní dostupnost pronajímaných prostor: </w:t>
            </w:r>
          </w:p>
          <w:tbl>
            <w:tblPr>
              <w:tblW w:w="0" w:type="auto"/>
              <w:tblInd w:w="354" w:type="dxa"/>
              <w:tblCellMar>
                <w:left w:w="70" w:type="dxa"/>
                <w:right w:w="70" w:type="dxa"/>
              </w:tblCellMar>
              <w:tblLook w:val="01E0" w:firstRow="1" w:lastRow="1" w:firstColumn="1" w:lastColumn="1" w:noHBand="0" w:noVBand="0"/>
            </w:tblPr>
            <w:tblGrid>
              <w:gridCol w:w="4678"/>
              <w:gridCol w:w="3827"/>
            </w:tblGrid>
            <w:tr w:rsidR="000A6AD9" w:rsidRPr="003128F0" w:rsidTr="001C14A4">
              <w:trPr>
                <w:cantSplit/>
                <w:trHeight w:val="284"/>
              </w:trPr>
              <w:tc>
                <w:tcPr>
                  <w:tcW w:w="4678" w:type="dxa"/>
                  <w:tcBorders>
                    <w:bottom w:val="single" w:sz="4" w:space="0" w:color="auto"/>
                  </w:tcBorders>
                  <w:vAlign w:val="center"/>
                </w:tcPr>
                <w:p w:rsidR="000A6AD9" w:rsidRPr="003128F0" w:rsidRDefault="000A6AD9" w:rsidP="000A6AD9">
                  <w:pPr>
                    <w:pStyle w:val="normln0"/>
                    <w:jc w:val="center"/>
                    <w:rPr>
                      <w:rFonts w:cs="Arial"/>
                      <w:sz w:val="20"/>
                    </w:rPr>
                  </w:pPr>
                  <w:r w:rsidRPr="003128F0">
                    <w:rPr>
                      <w:rFonts w:cs="Arial"/>
                      <w:sz w:val="20"/>
                    </w:rPr>
                    <w:t>dopravní dostupnost hodnoceného účastníka (součet bodů)</w:t>
                  </w:r>
                </w:p>
              </w:tc>
              <w:tc>
                <w:tcPr>
                  <w:tcW w:w="3827" w:type="dxa"/>
                  <w:vMerge w:val="restart"/>
                  <w:vAlign w:val="center"/>
                </w:tcPr>
                <w:p w:rsidR="000A6AD9" w:rsidRPr="003128F0" w:rsidRDefault="000A6AD9" w:rsidP="000A6AD9">
                  <w:pPr>
                    <w:pStyle w:val="normln0"/>
                    <w:rPr>
                      <w:rFonts w:cs="Arial"/>
                      <w:position w:val="-12"/>
                      <w:sz w:val="20"/>
                    </w:rPr>
                  </w:pPr>
                  <w:r w:rsidRPr="003128F0">
                    <w:rPr>
                      <w:rFonts w:cs="Arial"/>
                      <w:position w:val="-12"/>
                      <w:sz w:val="20"/>
                    </w:rPr>
                    <w:t>x 100  =  počet bodů x váha 15%</w:t>
                  </w:r>
                </w:p>
              </w:tc>
            </w:tr>
            <w:tr w:rsidR="000A6AD9" w:rsidRPr="003128F0" w:rsidTr="001C14A4">
              <w:trPr>
                <w:cantSplit/>
                <w:trHeight w:val="284"/>
              </w:trPr>
              <w:tc>
                <w:tcPr>
                  <w:tcW w:w="4678" w:type="dxa"/>
                  <w:tcBorders>
                    <w:top w:val="single" w:sz="4" w:space="0" w:color="auto"/>
                  </w:tcBorders>
                  <w:vAlign w:val="center"/>
                </w:tcPr>
                <w:p w:rsidR="000A6AD9" w:rsidRPr="003128F0" w:rsidRDefault="000A6AD9" w:rsidP="000A6AD9">
                  <w:pPr>
                    <w:pStyle w:val="normln0"/>
                    <w:jc w:val="center"/>
                    <w:rPr>
                      <w:rFonts w:cs="Arial"/>
                      <w:sz w:val="20"/>
                    </w:rPr>
                  </w:pPr>
                  <w:r w:rsidRPr="003128F0">
                    <w:rPr>
                      <w:rFonts w:cs="Arial"/>
                      <w:sz w:val="20"/>
                    </w:rPr>
                    <w:t>nejlepší dopravní dostupnost (součet bodů)</w:t>
                  </w:r>
                </w:p>
              </w:tc>
              <w:tc>
                <w:tcPr>
                  <w:tcW w:w="3827" w:type="dxa"/>
                  <w:vMerge/>
                  <w:vAlign w:val="center"/>
                </w:tcPr>
                <w:p w:rsidR="000A6AD9" w:rsidRPr="003128F0" w:rsidRDefault="000A6AD9" w:rsidP="000A6AD9">
                  <w:pPr>
                    <w:pStyle w:val="normln0"/>
                    <w:jc w:val="center"/>
                    <w:rPr>
                      <w:rFonts w:cs="Arial"/>
                      <w:sz w:val="20"/>
                    </w:rPr>
                  </w:pPr>
                </w:p>
              </w:tc>
            </w:tr>
          </w:tbl>
          <w:p w:rsidR="000A6AD9" w:rsidRPr="00EC5650" w:rsidRDefault="000A6AD9" w:rsidP="000A6AD9">
            <w:pPr>
              <w:pStyle w:val="normln0"/>
              <w:tabs>
                <w:tab w:val="right" w:pos="9000"/>
              </w:tabs>
              <w:spacing w:before="240"/>
              <w:ind w:left="284"/>
              <w:jc w:val="both"/>
              <w:rPr>
                <w:b/>
                <w:sz w:val="20"/>
                <w:u w:val="single"/>
              </w:rPr>
            </w:pPr>
            <w:r w:rsidRPr="00EC5650">
              <w:rPr>
                <w:b/>
                <w:sz w:val="20"/>
                <w:u w:val="single"/>
              </w:rPr>
              <w:t xml:space="preserve">kritérium č. 3 </w:t>
            </w:r>
            <w:r w:rsidR="00EC5650">
              <w:rPr>
                <w:b/>
                <w:sz w:val="20"/>
                <w:u w:val="single"/>
              </w:rPr>
              <w:t xml:space="preserve"> -  </w:t>
            </w:r>
            <w:r w:rsidRPr="00EC5650">
              <w:rPr>
                <w:b/>
                <w:sz w:val="20"/>
                <w:u w:val="single"/>
              </w:rPr>
              <w:t>prostory pro zajištění občerstvení</w:t>
            </w:r>
            <w:r w:rsidR="002318B9">
              <w:rPr>
                <w:b/>
                <w:sz w:val="20"/>
                <w:u w:val="single"/>
              </w:rPr>
              <w:t xml:space="preserve"> (váha 15%)</w:t>
            </w:r>
          </w:p>
          <w:p w:rsidR="000A6AD9" w:rsidRPr="00EC5650" w:rsidRDefault="000A6AD9" w:rsidP="000A6AD9">
            <w:pPr>
              <w:pStyle w:val="normln0"/>
              <w:tabs>
                <w:tab w:val="right" w:pos="9000"/>
              </w:tabs>
              <w:spacing w:before="120"/>
              <w:ind w:left="284"/>
              <w:jc w:val="both"/>
              <w:rPr>
                <w:sz w:val="20"/>
              </w:rPr>
            </w:pPr>
            <w:r w:rsidRPr="00EC5650">
              <w:rPr>
                <w:sz w:val="20"/>
              </w:rPr>
              <w:t xml:space="preserve">Hodnocení bude provedeno podle dostupnosti prostor pro zajištění občerstvení pro aktivitu č. 1, tj. prostory pro vzdělávací aktivity, a to v jednotlivých městech – hodnocená nabídka získá bodovou hodnotu, která vznikne násobkem </w:t>
            </w:r>
            <w:smartTag w:uri="urn:schemas-microsoft-com:office:smarttags" w:element="metricconverter">
              <w:smartTagPr>
                <w:attr w:name="ProductID" w:val="100 a"/>
              </w:smartTagPr>
              <w:r w:rsidRPr="00EC5650">
                <w:rPr>
                  <w:sz w:val="20"/>
                </w:rPr>
                <w:t>100 a</w:t>
              </w:r>
            </w:smartTag>
            <w:r w:rsidRPr="00EC5650">
              <w:rPr>
                <w:sz w:val="20"/>
              </w:rPr>
              <w:t xml:space="preserve"> poměru hodnoty nabídky k hodnotě nejvhodnější nabídky (nejvhodnější nabídka má nejvyšší hodnotu kritéria)</w:t>
            </w:r>
          </w:p>
          <w:p w:rsidR="000A6AD9" w:rsidRPr="00EC5650" w:rsidRDefault="000A6AD9" w:rsidP="000A6AD9">
            <w:pPr>
              <w:pStyle w:val="normln0"/>
              <w:tabs>
                <w:tab w:val="right" w:pos="9000"/>
              </w:tabs>
              <w:spacing w:before="120"/>
              <w:ind w:left="284"/>
              <w:jc w:val="both"/>
              <w:rPr>
                <w:sz w:val="20"/>
              </w:rPr>
            </w:pPr>
            <w:r w:rsidRPr="00EC5650">
              <w:rPr>
                <w:sz w:val="20"/>
              </w:rPr>
              <w:t xml:space="preserve">Pro účely hodnocení vyplní dodavatel tabulku, která tvoří přílohu č. </w:t>
            </w:r>
            <w:r w:rsidR="00EC5650">
              <w:rPr>
                <w:sz w:val="20"/>
              </w:rPr>
              <w:t>5</w:t>
            </w:r>
            <w:r w:rsidRPr="00EC5650">
              <w:rPr>
                <w:sz w:val="20"/>
              </w:rPr>
              <w:t xml:space="preserve"> zadávací dokumentace.</w:t>
            </w:r>
          </w:p>
          <w:p w:rsidR="000A6AD9" w:rsidRPr="00EC5650" w:rsidRDefault="000A6AD9" w:rsidP="000A6AD9">
            <w:pPr>
              <w:pStyle w:val="normln0"/>
              <w:tabs>
                <w:tab w:val="right" w:pos="9000"/>
              </w:tabs>
              <w:spacing w:before="120"/>
              <w:ind w:left="284"/>
              <w:jc w:val="both"/>
              <w:rPr>
                <w:sz w:val="20"/>
                <w:u w:val="single"/>
              </w:rPr>
            </w:pPr>
            <w:r w:rsidRPr="00EC5650">
              <w:rPr>
                <w:sz w:val="20"/>
                <w:u w:val="single"/>
              </w:rPr>
              <w:t>Hodnoceno bude podle jednotlivých podkritérií:</w:t>
            </w:r>
          </w:p>
          <w:p w:rsidR="000A6AD9" w:rsidRPr="00EC5650" w:rsidRDefault="000A6AD9" w:rsidP="000A6AD9">
            <w:pPr>
              <w:pStyle w:val="normln0"/>
              <w:numPr>
                <w:ilvl w:val="0"/>
                <w:numId w:val="45"/>
              </w:numPr>
              <w:tabs>
                <w:tab w:val="right" w:pos="9000"/>
              </w:tabs>
              <w:spacing w:before="120"/>
              <w:ind w:left="567" w:hanging="283"/>
              <w:jc w:val="both"/>
              <w:rPr>
                <w:sz w:val="20"/>
              </w:rPr>
            </w:pPr>
            <w:r w:rsidRPr="00EC5650">
              <w:rPr>
                <w:sz w:val="20"/>
              </w:rPr>
              <w:t>prostor pro zajištění občerstvení v místnosti nebo prostoru těsně přiléhajícím k pronajímanému prostoru (nepřístupném jiným osobám) – 5 bodů</w:t>
            </w:r>
          </w:p>
          <w:p w:rsidR="000A6AD9" w:rsidRPr="00EC5650" w:rsidRDefault="000A6AD9" w:rsidP="000A6AD9">
            <w:pPr>
              <w:pStyle w:val="normln0"/>
              <w:numPr>
                <w:ilvl w:val="0"/>
                <w:numId w:val="45"/>
              </w:numPr>
              <w:tabs>
                <w:tab w:val="right" w:pos="9000"/>
              </w:tabs>
              <w:spacing w:before="120"/>
              <w:ind w:left="567" w:hanging="283"/>
              <w:jc w:val="both"/>
              <w:rPr>
                <w:sz w:val="20"/>
              </w:rPr>
            </w:pPr>
            <w:r w:rsidRPr="00EC5650">
              <w:rPr>
                <w:sz w:val="20"/>
              </w:rPr>
              <w:t>prostor pro zajištění občerstvení v objektu (nepřístupném jiným osobám), ale ne v těsné blízkosti pronajímanému prostoru (např. v jiném patře objektu) – 3 body</w:t>
            </w:r>
          </w:p>
          <w:p w:rsidR="000A6AD9" w:rsidRPr="00EC5650" w:rsidRDefault="000A6AD9" w:rsidP="000A6AD9">
            <w:pPr>
              <w:pStyle w:val="normln0"/>
              <w:numPr>
                <w:ilvl w:val="0"/>
                <w:numId w:val="45"/>
              </w:numPr>
              <w:tabs>
                <w:tab w:val="right" w:pos="9000"/>
              </w:tabs>
              <w:spacing w:before="120"/>
              <w:ind w:left="567" w:hanging="283"/>
              <w:jc w:val="both"/>
              <w:rPr>
                <w:sz w:val="20"/>
              </w:rPr>
            </w:pPr>
            <w:r w:rsidRPr="00EC5650">
              <w:rPr>
                <w:sz w:val="20"/>
              </w:rPr>
              <w:t>prostor pro zajištění občerstvení mimo objekt – 0 bodů</w:t>
            </w:r>
          </w:p>
          <w:p w:rsidR="000A6AD9" w:rsidRPr="00EC5650" w:rsidRDefault="000A6AD9" w:rsidP="000A6AD9">
            <w:pPr>
              <w:pStyle w:val="normln0"/>
              <w:tabs>
                <w:tab w:val="right" w:pos="9000"/>
              </w:tabs>
              <w:spacing w:before="120"/>
              <w:ind w:left="567"/>
              <w:jc w:val="both"/>
              <w:rPr>
                <w:color w:val="FF0000"/>
                <w:sz w:val="20"/>
              </w:rPr>
            </w:pPr>
            <w:r w:rsidRPr="00EC5650">
              <w:rPr>
                <w:sz w:val="20"/>
              </w:rPr>
              <w:t>Není-li prostor pro zajištění občerstvení nepřístupný jiným osobám, bude z příslušného bodového hodnocení odečten 1 bod, tj. účastník obdrží 4 nebo 2 body.</w:t>
            </w:r>
            <w:r w:rsidRPr="00EC5650">
              <w:rPr>
                <w:color w:val="FF0000"/>
                <w:sz w:val="20"/>
              </w:rPr>
              <w:t xml:space="preserve"> </w:t>
            </w:r>
          </w:p>
          <w:p w:rsidR="000A6AD9" w:rsidRDefault="000A6AD9" w:rsidP="000A6AD9">
            <w:pPr>
              <w:pStyle w:val="normln0"/>
              <w:tabs>
                <w:tab w:val="right" w:pos="9000"/>
              </w:tabs>
              <w:spacing w:before="120"/>
              <w:ind w:left="284"/>
              <w:jc w:val="both"/>
              <w:rPr>
                <w:sz w:val="20"/>
              </w:rPr>
            </w:pPr>
            <w:r w:rsidRPr="00EC5650">
              <w:rPr>
                <w:sz w:val="20"/>
              </w:rPr>
              <w:t>V kritériu č. 3 obdrží účastník max. 5 bodů, min. 0 bodů za pronajímaný prostor pro aktivitu č. 1 v daném městě. Všechny body budou sečteny a součet se použije jako základ pro konečné bodové hodnocení (viz vzorec).</w:t>
            </w:r>
          </w:p>
          <w:p w:rsidR="00C72951" w:rsidRPr="00EC5650" w:rsidRDefault="00C72951" w:rsidP="000A6AD9">
            <w:pPr>
              <w:pStyle w:val="normln0"/>
              <w:tabs>
                <w:tab w:val="right" w:pos="9000"/>
              </w:tabs>
              <w:spacing w:before="120"/>
              <w:ind w:left="284"/>
              <w:jc w:val="both"/>
              <w:rPr>
                <w:sz w:val="20"/>
              </w:rPr>
            </w:pPr>
          </w:p>
          <w:p w:rsidR="000A6AD9" w:rsidRPr="002318B9" w:rsidRDefault="000A6AD9" w:rsidP="000A6AD9">
            <w:pPr>
              <w:pStyle w:val="normln0"/>
              <w:keepNext/>
              <w:spacing w:before="240" w:after="120"/>
              <w:ind w:firstLine="284"/>
              <w:rPr>
                <w:rFonts w:cs="Arial"/>
                <w:b/>
                <w:i/>
                <w:sz w:val="20"/>
              </w:rPr>
            </w:pPr>
            <w:r w:rsidRPr="002318B9">
              <w:rPr>
                <w:rFonts w:cs="Arial"/>
                <w:b/>
                <w:i/>
                <w:sz w:val="20"/>
              </w:rPr>
              <w:lastRenderedPageBreak/>
              <w:t xml:space="preserve">Vzorec pro výpočet bodů za dopravní dostupnost pronajímaných prostor: </w:t>
            </w:r>
          </w:p>
          <w:tbl>
            <w:tblPr>
              <w:tblW w:w="0" w:type="auto"/>
              <w:tblInd w:w="354" w:type="dxa"/>
              <w:tblCellMar>
                <w:left w:w="70" w:type="dxa"/>
                <w:right w:w="70" w:type="dxa"/>
              </w:tblCellMar>
              <w:tblLook w:val="01E0" w:firstRow="1" w:lastRow="1" w:firstColumn="1" w:lastColumn="1" w:noHBand="0" w:noVBand="0"/>
            </w:tblPr>
            <w:tblGrid>
              <w:gridCol w:w="4678"/>
              <w:gridCol w:w="3827"/>
            </w:tblGrid>
            <w:tr w:rsidR="000A6AD9" w:rsidRPr="002318B9" w:rsidTr="001C14A4">
              <w:trPr>
                <w:cantSplit/>
                <w:trHeight w:val="284"/>
              </w:trPr>
              <w:tc>
                <w:tcPr>
                  <w:tcW w:w="4678" w:type="dxa"/>
                  <w:tcBorders>
                    <w:bottom w:val="single" w:sz="4" w:space="0" w:color="auto"/>
                  </w:tcBorders>
                  <w:vAlign w:val="center"/>
                </w:tcPr>
                <w:p w:rsidR="000A6AD9" w:rsidRPr="002318B9" w:rsidRDefault="000A6AD9" w:rsidP="000A6AD9">
                  <w:pPr>
                    <w:pStyle w:val="normln0"/>
                    <w:jc w:val="center"/>
                    <w:rPr>
                      <w:rFonts w:cs="Arial"/>
                      <w:sz w:val="20"/>
                    </w:rPr>
                  </w:pPr>
                  <w:r w:rsidRPr="002318B9">
                    <w:rPr>
                      <w:rFonts w:cs="Arial"/>
                      <w:sz w:val="20"/>
                    </w:rPr>
                    <w:t>prostor pro zajištění občerstvení hodnoceného účastníka (součet bodů)</w:t>
                  </w:r>
                </w:p>
              </w:tc>
              <w:tc>
                <w:tcPr>
                  <w:tcW w:w="3827" w:type="dxa"/>
                  <w:vMerge w:val="restart"/>
                  <w:vAlign w:val="center"/>
                </w:tcPr>
                <w:p w:rsidR="000A6AD9" w:rsidRPr="002318B9" w:rsidRDefault="000A6AD9" w:rsidP="000A6AD9">
                  <w:pPr>
                    <w:pStyle w:val="normln0"/>
                    <w:rPr>
                      <w:rFonts w:cs="Arial"/>
                      <w:position w:val="-12"/>
                      <w:sz w:val="20"/>
                    </w:rPr>
                  </w:pPr>
                  <w:r w:rsidRPr="002318B9">
                    <w:rPr>
                      <w:rFonts w:cs="Arial"/>
                      <w:position w:val="-12"/>
                      <w:sz w:val="20"/>
                    </w:rPr>
                    <w:t>x 100  =  počet bodů x váha 15%</w:t>
                  </w:r>
                </w:p>
              </w:tc>
            </w:tr>
            <w:tr w:rsidR="000A6AD9" w:rsidRPr="002318B9" w:rsidTr="001C14A4">
              <w:trPr>
                <w:cantSplit/>
                <w:trHeight w:val="284"/>
              </w:trPr>
              <w:tc>
                <w:tcPr>
                  <w:tcW w:w="4678" w:type="dxa"/>
                  <w:tcBorders>
                    <w:top w:val="single" w:sz="4" w:space="0" w:color="auto"/>
                  </w:tcBorders>
                  <w:vAlign w:val="center"/>
                </w:tcPr>
                <w:p w:rsidR="000A6AD9" w:rsidRPr="002318B9" w:rsidRDefault="000A6AD9" w:rsidP="000A6AD9">
                  <w:pPr>
                    <w:pStyle w:val="normln0"/>
                    <w:jc w:val="center"/>
                    <w:rPr>
                      <w:rFonts w:cs="Arial"/>
                      <w:sz w:val="20"/>
                    </w:rPr>
                  </w:pPr>
                  <w:r w:rsidRPr="002318B9">
                    <w:rPr>
                      <w:rFonts w:cs="Arial"/>
                      <w:sz w:val="20"/>
                    </w:rPr>
                    <w:t>nejlépe umístěný prostor pro zajištění občerstvení (součet bodů)</w:t>
                  </w:r>
                </w:p>
              </w:tc>
              <w:tc>
                <w:tcPr>
                  <w:tcW w:w="3827" w:type="dxa"/>
                  <w:vMerge/>
                  <w:vAlign w:val="center"/>
                </w:tcPr>
                <w:p w:rsidR="000A6AD9" w:rsidRPr="002318B9" w:rsidRDefault="000A6AD9" w:rsidP="000A6AD9">
                  <w:pPr>
                    <w:pStyle w:val="normln0"/>
                    <w:jc w:val="center"/>
                    <w:rPr>
                      <w:rFonts w:cs="Arial"/>
                      <w:sz w:val="20"/>
                    </w:rPr>
                  </w:pPr>
                </w:p>
              </w:tc>
            </w:tr>
          </w:tbl>
          <w:p w:rsidR="000A6AD9" w:rsidRPr="002318B9" w:rsidRDefault="000A6AD9" w:rsidP="000A6AD9">
            <w:pPr>
              <w:pStyle w:val="normln0"/>
              <w:numPr>
                <w:ilvl w:val="0"/>
                <w:numId w:val="39"/>
              </w:numPr>
              <w:spacing w:before="120"/>
              <w:jc w:val="both"/>
              <w:rPr>
                <w:rFonts w:cs="Arial"/>
                <w:sz w:val="20"/>
              </w:rPr>
            </w:pPr>
            <w:r w:rsidRPr="002318B9">
              <w:rPr>
                <w:rFonts w:cs="Arial"/>
                <w:sz w:val="20"/>
              </w:rPr>
              <w:t>Pokud je ve výběrovém řízení jediný účastník výběrového řízení, může být zadavatelem vybrán bez provedení hodnocení.</w:t>
            </w:r>
          </w:p>
          <w:p w:rsidR="002F7354" w:rsidRPr="0090376D" w:rsidRDefault="002F7354" w:rsidP="00FA5DA8">
            <w:pPr>
              <w:pStyle w:val="Tabulkatext"/>
              <w:rPr>
                <w:i/>
                <w:iCs/>
                <w:color w:val="auto"/>
                <w:u w:val="single"/>
              </w:rPr>
            </w:pPr>
          </w:p>
        </w:tc>
      </w:tr>
      <w:tr w:rsidR="00E14E40" w:rsidRPr="0090376D" w:rsidTr="00630E04">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rsidR="00E14E40" w:rsidRPr="0090376D" w:rsidRDefault="0019708B" w:rsidP="00D92737">
            <w:pPr>
              <w:pStyle w:val="Tabulkatext"/>
              <w:rPr>
                <w:b/>
                <w:bCs/>
                <w:color w:val="auto"/>
              </w:rPr>
            </w:pPr>
            <w:r w:rsidRPr="0090376D">
              <w:rPr>
                <w:b/>
                <w:bCs/>
                <w:color w:val="auto"/>
              </w:rPr>
              <w:lastRenderedPageBreak/>
              <w:t>Základní p</w:t>
            </w:r>
            <w:r w:rsidR="00E14E40" w:rsidRPr="0090376D">
              <w:rPr>
                <w:b/>
                <w:bCs/>
                <w:color w:val="auto"/>
              </w:rPr>
              <w:t>ožadavky na prokázání kvalifikace dodavatele</w:t>
            </w:r>
            <w:r w:rsidRPr="0090376D">
              <w:rPr>
                <w:rStyle w:val="Znakapoznpodarou"/>
                <w:b/>
                <w:bCs/>
                <w:color w:val="auto"/>
              </w:rPr>
              <w:footnoteReference w:id="2"/>
            </w:r>
          </w:p>
        </w:tc>
      </w:tr>
      <w:tr w:rsidR="00E14E40" w:rsidRPr="0090376D" w:rsidTr="00077D88">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445125" w:rsidRPr="00431C87" w:rsidRDefault="00445125" w:rsidP="0010018B">
            <w:pPr>
              <w:pStyle w:val="Tabulkatext"/>
              <w:jc w:val="both"/>
              <w:rPr>
                <w:color w:val="000000" w:themeColor="text1"/>
              </w:rPr>
            </w:pPr>
            <w:r w:rsidRPr="00431C87">
              <w:rPr>
                <w:color w:val="000000" w:themeColor="text1"/>
              </w:rPr>
              <w:t>Kvalifikovaným dodavatelem pro plnění této veřejné zakázky je dodavatel, který</w:t>
            </w:r>
          </w:p>
          <w:p w:rsidR="00445125" w:rsidRPr="00431C87" w:rsidRDefault="00445125" w:rsidP="0010018B">
            <w:pPr>
              <w:pStyle w:val="Tabulkatext"/>
              <w:numPr>
                <w:ilvl w:val="0"/>
                <w:numId w:val="34"/>
              </w:numPr>
              <w:jc w:val="both"/>
              <w:rPr>
                <w:color w:val="000000" w:themeColor="text1"/>
              </w:rPr>
            </w:pPr>
            <w:r w:rsidRPr="00431C87">
              <w:rPr>
                <w:color w:val="000000" w:themeColor="text1"/>
              </w:rPr>
              <w:t>Prokáže splnění základní způsobilosti dle § 74 zákona</w:t>
            </w:r>
          </w:p>
          <w:p w:rsidR="00445125" w:rsidRPr="00431C87" w:rsidRDefault="00445125" w:rsidP="0010018B">
            <w:pPr>
              <w:pStyle w:val="Tabulkatext"/>
              <w:numPr>
                <w:ilvl w:val="0"/>
                <w:numId w:val="34"/>
              </w:numPr>
              <w:jc w:val="both"/>
              <w:rPr>
                <w:color w:val="000000" w:themeColor="text1"/>
              </w:rPr>
            </w:pPr>
            <w:r w:rsidRPr="00431C87">
              <w:rPr>
                <w:color w:val="000000" w:themeColor="text1"/>
              </w:rPr>
              <w:t>Prokáže splnění profesní způsobilosti dle § 77 zákona</w:t>
            </w:r>
          </w:p>
          <w:p w:rsidR="00445125" w:rsidRPr="00431C87" w:rsidRDefault="00212DAC" w:rsidP="0010018B">
            <w:pPr>
              <w:pStyle w:val="Tabulkatext"/>
              <w:jc w:val="both"/>
              <w:rPr>
                <w:color w:val="000000" w:themeColor="text1"/>
              </w:rPr>
            </w:pPr>
            <w:r w:rsidRPr="00431C87">
              <w:rPr>
                <w:color w:val="000000" w:themeColor="text1"/>
              </w:rPr>
              <w:t xml:space="preserve">Doklady prokazující splnění kvalifikace předkládá účastník v prosté kopii, s výjimkou čestných prohlášení ke splnění základní způsobilosti, které předkládá v originále. </w:t>
            </w:r>
          </w:p>
          <w:p w:rsidR="00212DAC" w:rsidRPr="00431C87" w:rsidRDefault="00212DAC" w:rsidP="0010018B">
            <w:pPr>
              <w:pStyle w:val="Tabulkatext"/>
              <w:jc w:val="both"/>
              <w:rPr>
                <w:color w:val="000000" w:themeColor="text1"/>
              </w:rPr>
            </w:pPr>
            <w:r w:rsidRPr="00431C87">
              <w:rPr>
                <w:color w:val="000000" w:themeColor="text1"/>
              </w:rPr>
              <w:t xml:space="preserve">Doklady prokazující splnění základní způsobilosti </w:t>
            </w:r>
            <w:r w:rsidR="00B165FA" w:rsidRPr="00431C87">
              <w:rPr>
                <w:color w:val="000000" w:themeColor="text1"/>
              </w:rPr>
              <w:t xml:space="preserve">formou čestných prohlášení </w:t>
            </w:r>
            <w:r w:rsidRPr="00431C87">
              <w:rPr>
                <w:color w:val="000000" w:themeColor="text1"/>
              </w:rPr>
              <w:t xml:space="preserve">nesmějí být ke dni podání nabídky starší 90 dnů. </w:t>
            </w:r>
          </w:p>
          <w:p w:rsidR="00B165FA" w:rsidRPr="00431C87" w:rsidRDefault="00B165FA" w:rsidP="0010018B">
            <w:pPr>
              <w:pStyle w:val="Tabulkatext"/>
              <w:jc w:val="both"/>
              <w:rPr>
                <w:color w:val="000000" w:themeColor="text1"/>
              </w:rPr>
            </w:pPr>
            <w:r w:rsidRPr="00431C87">
              <w:rPr>
                <w:color w:val="000000" w:themeColor="text1"/>
              </w:rPr>
              <w:t>Doklady prokazující splnění profesní způsobil</w:t>
            </w:r>
            <w:r w:rsidRPr="0010018B">
              <w:rPr>
                <w:color w:val="auto"/>
              </w:rPr>
              <w:t xml:space="preserve">osti </w:t>
            </w:r>
            <w:r w:rsidR="003D24BC" w:rsidRPr="0010018B">
              <w:rPr>
                <w:color w:val="auto"/>
              </w:rPr>
              <w:t>účastníka</w:t>
            </w:r>
            <w:r w:rsidRPr="0010018B">
              <w:rPr>
                <w:color w:val="auto"/>
              </w:rPr>
              <w:t xml:space="preserve"> či jeho </w:t>
            </w:r>
            <w:r w:rsidR="0010018B" w:rsidRPr="0010018B">
              <w:rPr>
                <w:color w:val="auto"/>
              </w:rPr>
              <w:t>sub</w:t>
            </w:r>
            <w:r w:rsidR="003D24BC" w:rsidRPr="0010018B">
              <w:rPr>
                <w:color w:val="auto"/>
              </w:rPr>
              <w:t>dodavatelů</w:t>
            </w:r>
            <w:r w:rsidRPr="0010018B">
              <w:rPr>
                <w:color w:val="auto"/>
              </w:rPr>
              <w:t xml:space="preserve"> nesmějí být ke dni podání nabídky starší 90 dnů. </w:t>
            </w:r>
          </w:p>
          <w:p w:rsidR="00B165FA" w:rsidRPr="00431C87" w:rsidRDefault="00B165FA" w:rsidP="0010018B">
            <w:pPr>
              <w:pStyle w:val="Tabulkatext"/>
              <w:jc w:val="both"/>
              <w:rPr>
                <w:color w:val="000000" w:themeColor="text1"/>
              </w:rPr>
            </w:pPr>
          </w:p>
          <w:p w:rsidR="00B165FA" w:rsidRPr="00431C87" w:rsidRDefault="00B165FA" w:rsidP="0010018B">
            <w:pPr>
              <w:pStyle w:val="Tabulkatext"/>
              <w:jc w:val="both"/>
              <w:rPr>
                <w:b/>
                <w:color w:val="000000" w:themeColor="text1"/>
              </w:rPr>
            </w:pPr>
            <w:r w:rsidRPr="00431C87">
              <w:rPr>
                <w:b/>
                <w:color w:val="000000" w:themeColor="text1"/>
              </w:rPr>
              <w:t>Základní způsobilost dle §74 zákona</w:t>
            </w:r>
          </w:p>
          <w:p w:rsidR="00B165FA" w:rsidRPr="00431C87" w:rsidRDefault="00B165FA" w:rsidP="0010018B">
            <w:pPr>
              <w:pStyle w:val="Tabulkatext"/>
              <w:jc w:val="both"/>
              <w:rPr>
                <w:color w:val="000000" w:themeColor="text1"/>
              </w:rPr>
            </w:pPr>
            <w:r w:rsidRPr="00431C87">
              <w:rPr>
                <w:color w:val="000000" w:themeColor="text1"/>
              </w:rPr>
              <w:t xml:space="preserve">1. Způsobilým není účastník, který </w:t>
            </w:r>
          </w:p>
          <w:p w:rsidR="00B165FA" w:rsidRPr="00431C87" w:rsidRDefault="00B165FA" w:rsidP="0010018B">
            <w:pPr>
              <w:pStyle w:val="Tabulkatext"/>
              <w:jc w:val="both"/>
              <w:rPr>
                <w:rFonts w:cstheme="minorHAnsi"/>
                <w:color w:val="000000" w:themeColor="text1"/>
                <w:szCs w:val="20"/>
              </w:rPr>
            </w:pPr>
            <w:r w:rsidRPr="00431C87">
              <w:rPr>
                <w:color w:val="000000" w:themeColor="text1"/>
              </w:rPr>
              <w:t>a</w:t>
            </w:r>
            <w:r w:rsidRPr="00431C87">
              <w:rPr>
                <w:rFonts w:cstheme="minorHAnsi"/>
                <w:color w:val="000000" w:themeColor="text1"/>
                <w:szCs w:val="20"/>
              </w:rPr>
              <w:t>) byl v zemi svého sídla v posledních 5 letech před zahájením výběrového řízení pravomocně odsouzen pro trestný čin uvedený v </w:t>
            </w:r>
            <w:hyperlink r:id="rId8" w:history="1">
              <w:r w:rsidRPr="00431C87">
                <w:rPr>
                  <w:rStyle w:val="Hypertextovodkaz"/>
                  <w:rFonts w:cstheme="minorHAnsi"/>
                  <w:color w:val="000000" w:themeColor="text1"/>
                  <w:szCs w:val="20"/>
                  <w:u w:val="none"/>
                  <w:bdr w:val="none" w:sz="0" w:space="0" w:color="auto" w:frame="1"/>
                </w:rPr>
                <w:t>příloze č. 3 k tomuto zákonu</w:t>
              </w:r>
            </w:hyperlink>
            <w:r w:rsidRPr="00431C87">
              <w:rPr>
                <w:rFonts w:cstheme="minorHAnsi"/>
                <w:color w:val="000000" w:themeColor="text1"/>
                <w:szCs w:val="20"/>
              </w:rPr>
              <w:t> nebo obdobný trestný čin podle právního řádu země sídla dodavatele; k zahlazeným odsouzením se nepřihlíží,</w:t>
            </w:r>
          </w:p>
          <w:p w:rsidR="00B165FA" w:rsidRPr="00431C87" w:rsidRDefault="00B165FA" w:rsidP="0010018B">
            <w:pPr>
              <w:pStyle w:val="Tabulkatext"/>
              <w:jc w:val="both"/>
              <w:rPr>
                <w:rFonts w:asciiTheme="majorHAnsi" w:hAnsiTheme="majorHAnsi" w:cstheme="majorHAnsi"/>
                <w:color w:val="000000" w:themeColor="text1"/>
                <w:szCs w:val="20"/>
              </w:rPr>
            </w:pPr>
            <w:r w:rsidRPr="00431C87">
              <w:rPr>
                <w:rFonts w:asciiTheme="majorHAnsi" w:hAnsiTheme="majorHAnsi" w:cstheme="majorHAnsi"/>
                <w:color w:val="000000" w:themeColor="text1"/>
                <w:szCs w:val="20"/>
              </w:rPr>
              <w:t>b)</w:t>
            </w:r>
            <w:bookmarkStart w:id="1" w:name="paragraf-74H1Ib"/>
            <w:bookmarkEnd w:id="1"/>
            <w:r w:rsidRPr="00431C87">
              <w:rPr>
                <w:rFonts w:asciiTheme="majorHAnsi" w:hAnsiTheme="majorHAnsi" w:cstheme="majorHAnsi"/>
                <w:color w:val="000000" w:themeColor="text1"/>
                <w:szCs w:val="20"/>
              </w:rPr>
              <w:t xml:space="preserve"> má v České republice nebo v zemi svého sídla v evidenci daní zachycen splatný daňový nedoplatek,</w:t>
            </w:r>
          </w:p>
          <w:p w:rsidR="00B165FA" w:rsidRPr="00431C87" w:rsidRDefault="00B165FA" w:rsidP="0010018B">
            <w:pPr>
              <w:pStyle w:val="Tabulkatext"/>
              <w:jc w:val="both"/>
              <w:rPr>
                <w:rFonts w:asciiTheme="majorHAnsi" w:hAnsiTheme="majorHAnsi" w:cstheme="majorHAnsi"/>
                <w:color w:val="000000" w:themeColor="text1"/>
                <w:szCs w:val="20"/>
              </w:rPr>
            </w:pPr>
            <w:r w:rsidRPr="00431C87">
              <w:rPr>
                <w:rFonts w:asciiTheme="majorHAnsi" w:hAnsiTheme="majorHAnsi" w:cstheme="majorHAnsi"/>
                <w:color w:val="000000" w:themeColor="text1"/>
                <w:szCs w:val="20"/>
              </w:rPr>
              <w:t>c)</w:t>
            </w:r>
            <w:bookmarkStart w:id="2" w:name="paragraf-74H1Ic"/>
            <w:bookmarkEnd w:id="2"/>
            <w:r w:rsidRPr="00431C87">
              <w:rPr>
                <w:rFonts w:asciiTheme="majorHAnsi" w:hAnsiTheme="majorHAnsi" w:cstheme="majorHAnsi"/>
                <w:color w:val="000000" w:themeColor="text1"/>
                <w:szCs w:val="20"/>
              </w:rPr>
              <w:t xml:space="preserve"> má v České republice nebo v zemi svého sídla splatný nedoplatek na pojistném nebo na penále na veřejné zdravotní pojištění,</w:t>
            </w:r>
          </w:p>
          <w:p w:rsidR="00B165FA" w:rsidRPr="00431C87" w:rsidRDefault="00B165FA" w:rsidP="0010018B">
            <w:pPr>
              <w:pStyle w:val="Tabulkatext"/>
              <w:jc w:val="both"/>
              <w:rPr>
                <w:rFonts w:asciiTheme="majorHAnsi" w:hAnsiTheme="majorHAnsi" w:cstheme="majorHAnsi"/>
                <w:color w:val="000000" w:themeColor="text1"/>
                <w:szCs w:val="20"/>
              </w:rPr>
            </w:pPr>
            <w:r w:rsidRPr="00431C87">
              <w:rPr>
                <w:rFonts w:asciiTheme="majorHAnsi" w:hAnsiTheme="majorHAnsi" w:cstheme="majorHAnsi"/>
                <w:color w:val="000000" w:themeColor="text1"/>
                <w:szCs w:val="20"/>
              </w:rPr>
              <w:t>d)</w:t>
            </w:r>
            <w:bookmarkStart w:id="3" w:name="paragraf-74H1Id"/>
            <w:bookmarkEnd w:id="3"/>
            <w:r w:rsidRPr="00431C87">
              <w:rPr>
                <w:rFonts w:asciiTheme="majorHAnsi" w:hAnsiTheme="majorHAnsi" w:cstheme="majorHAnsi"/>
                <w:color w:val="000000" w:themeColor="text1"/>
                <w:szCs w:val="20"/>
              </w:rPr>
              <w:t xml:space="preserve"> má v České republice nebo v zemi svého sídla splatný nedoplatek na pojistném nebo na penále na sociální zabezpečení a příspěvku na státní politiku zaměstnanosti,</w:t>
            </w:r>
          </w:p>
          <w:p w:rsidR="00B165FA" w:rsidRPr="00431C87" w:rsidRDefault="00B165FA" w:rsidP="0010018B">
            <w:pPr>
              <w:pStyle w:val="Tabulkatext"/>
              <w:jc w:val="both"/>
              <w:rPr>
                <w:rFonts w:asciiTheme="majorHAnsi" w:hAnsiTheme="majorHAnsi" w:cstheme="majorHAnsi"/>
                <w:color w:val="000000" w:themeColor="text1"/>
                <w:szCs w:val="20"/>
              </w:rPr>
            </w:pPr>
            <w:r w:rsidRPr="00431C87">
              <w:rPr>
                <w:rFonts w:asciiTheme="majorHAnsi" w:hAnsiTheme="majorHAnsi" w:cstheme="majorHAnsi"/>
                <w:color w:val="000000" w:themeColor="text1"/>
                <w:szCs w:val="20"/>
              </w:rPr>
              <w:t>e)</w:t>
            </w:r>
            <w:bookmarkStart w:id="4" w:name="paragraf-74H1Ie"/>
            <w:bookmarkEnd w:id="4"/>
            <w:r w:rsidRPr="00431C87">
              <w:rPr>
                <w:rFonts w:asciiTheme="majorHAnsi" w:hAnsiTheme="majorHAnsi" w:cstheme="majorHAnsi"/>
                <w:color w:val="000000" w:themeColor="text1"/>
                <w:szCs w:val="20"/>
              </w:rPr>
              <w:t xml:space="preserve"> je v likvidaci, proti němuž bylo vydáno rozhodnutí o úpadku, vůči němuž byla nařízena nucená správa podle jiného právního předpisu nebo v obdobné situaci podle právního řádu země sídla dodavatele.</w:t>
            </w:r>
          </w:p>
          <w:p w:rsidR="00B165FA" w:rsidRPr="00431C87" w:rsidRDefault="00B165FA" w:rsidP="0010018B">
            <w:pPr>
              <w:pStyle w:val="Tabulkatext"/>
              <w:jc w:val="both"/>
              <w:rPr>
                <w:rFonts w:cstheme="minorHAnsi"/>
                <w:color w:val="000000" w:themeColor="text1"/>
                <w:szCs w:val="20"/>
              </w:rPr>
            </w:pPr>
            <w:r w:rsidRPr="00431C87">
              <w:rPr>
                <w:rFonts w:asciiTheme="majorHAnsi" w:hAnsiTheme="majorHAnsi" w:cstheme="majorHAnsi"/>
                <w:color w:val="000000" w:themeColor="text1"/>
                <w:szCs w:val="20"/>
              </w:rPr>
              <w:t>2</w:t>
            </w:r>
            <w:r w:rsidRPr="00431C87">
              <w:rPr>
                <w:rFonts w:cstheme="minorHAnsi"/>
                <w:color w:val="000000" w:themeColor="text1"/>
                <w:szCs w:val="20"/>
              </w:rPr>
              <w:t xml:space="preserve">. </w:t>
            </w:r>
            <w:bookmarkStart w:id="5" w:name="paragraf-74H2"/>
            <w:bookmarkEnd w:id="5"/>
            <w:r w:rsidRPr="00431C87">
              <w:rPr>
                <w:rFonts w:cstheme="minorHAnsi"/>
                <w:color w:val="000000" w:themeColor="text1"/>
                <w:szCs w:val="20"/>
              </w:rPr>
              <w:t>Je-li dodavatelem právnická osoba, musí podmínku podle </w:t>
            </w:r>
            <w:hyperlink r:id="rId9" w:anchor="paragraf-74H1Ia" w:history="1">
              <w:r w:rsidRPr="00431C87">
                <w:rPr>
                  <w:rStyle w:val="Hypertextovodkaz"/>
                  <w:rFonts w:cstheme="minorHAnsi"/>
                  <w:color w:val="000000" w:themeColor="text1"/>
                  <w:szCs w:val="20"/>
                  <w:u w:val="none"/>
                  <w:bdr w:val="none" w:sz="0" w:space="0" w:color="auto" w:frame="1"/>
                </w:rPr>
                <w:t>odstavce 1 písm. a)</w:t>
              </w:r>
            </w:hyperlink>
            <w:r w:rsidRPr="00431C87">
              <w:rPr>
                <w:rFonts w:cstheme="minorHAnsi"/>
                <w:color w:val="000000" w:themeColor="text1"/>
                <w:szCs w:val="20"/>
              </w:rPr>
              <w:t> splňovat tato právnická osoba a zároveň každý člen statutárního orgánu. Je-li členem statutárního orgánu dodavatele právnická osoba, musí podmínku podle </w:t>
            </w:r>
            <w:hyperlink r:id="rId10" w:anchor="paragraf-74H1Ia" w:history="1">
              <w:r w:rsidRPr="00431C87">
                <w:rPr>
                  <w:rStyle w:val="Hypertextovodkaz"/>
                  <w:rFonts w:cstheme="minorHAnsi"/>
                  <w:color w:val="000000" w:themeColor="text1"/>
                  <w:szCs w:val="20"/>
                  <w:u w:val="none"/>
                  <w:bdr w:val="none" w:sz="0" w:space="0" w:color="auto" w:frame="1"/>
                </w:rPr>
                <w:t>odstavce 1 písm. a)</w:t>
              </w:r>
            </w:hyperlink>
            <w:r w:rsidRPr="00431C87">
              <w:rPr>
                <w:rFonts w:cstheme="minorHAnsi"/>
                <w:color w:val="000000" w:themeColor="text1"/>
                <w:szCs w:val="20"/>
              </w:rPr>
              <w:t> splňovat</w:t>
            </w:r>
          </w:p>
          <w:p w:rsidR="00B165FA" w:rsidRPr="00431C87" w:rsidRDefault="00B165FA" w:rsidP="0010018B">
            <w:pPr>
              <w:pStyle w:val="Tabulkatext"/>
              <w:jc w:val="both"/>
              <w:rPr>
                <w:rFonts w:ascii="Arial" w:hAnsi="Arial" w:cs="Arial"/>
                <w:color w:val="000000" w:themeColor="text1"/>
                <w:szCs w:val="20"/>
              </w:rPr>
            </w:pPr>
            <w:r w:rsidRPr="00431C87">
              <w:rPr>
                <w:rFonts w:cstheme="minorHAnsi"/>
                <w:color w:val="000000" w:themeColor="text1"/>
                <w:szCs w:val="20"/>
              </w:rPr>
              <w:t>a)</w:t>
            </w:r>
            <w:bookmarkStart w:id="6" w:name="paragraf-74H2Ia"/>
            <w:bookmarkEnd w:id="6"/>
            <w:r w:rsidRPr="00431C87">
              <w:rPr>
                <w:rFonts w:ascii="Arial" w:hAnsi="Arial" w:cs="Arial"/>
                <w:color w:val="000000" w:themeColor="text1"/>
                <w:szCs w:val="20"/>
              </w:rPr>
              <w:t xml:space="preserve"> tato právnická osoba,</w:t>
            </w:r>
          </w:p>
          <w:p w:rsidR="00B165FA" w:rsidRPr="00431C87" w:rsidRDefault="007C0167" w:rsidP="0010018B">
            <w:pPr>
              <w:pStyle w:val="Tabulkatext"/>
              <w:jc w:val="both"/>
              <w:rPr>
                <w:rFonts w:ascii="Arial" w:hAnsi="Arial" w:cs="Arial"/>
                <w:color w:val="000000" w:themeColor="text1"/>
                <w:szCs w:val="20"/>
              </w:rPr>
            </w:pPr>
            <w:r w:rsidRPr="00431C87">
              <w:rPr>
                <w:rFonts w:ascii="Arial" w:hAnsi="Arial" w:cs="Arial"/>
                <w:color w:val="000000" w:themeColor="text1"/>
                <w:szCs w:val="20"/>
              </w:rPr>
              <w:t>b)</w:t>
            </w:r>
            <w:bookmarkStart w:id="7" w:name="paragraf-74H2Ib"/>
            <w:bookmarkEnd w:id="7"/>
            <w:r w:rsidRPr="00431C87">
              <w:rPr>
                <w:rFonts w:ascii="Arial" w:hAnsi="Arial" w:cs="Arial"/>
                <w:color w:val="000000" w:themeColor="text1"/>
                <w:szCs w:val="20"/>
              </w:rPr>
              <w:t xml:space="preserve"> </w:t>
            </w:r>
            <w:r w:rsidR="00B165FA" w:rsidRPr="00431C87">
              <w:rPr>
                <w:rFonts w:ascii="Arial" w:hAnsi="Arial" w:cs="Arial"/>
                <w:color w:val="000000" w:themeColor="text1"/>
                <w:szCs w:val="20"/>
              </w:rPr>
              <w:t>každý člen statutárního orgánu této právnické osoby a</w:t>
            </w:r>
          </w:p>
          <w:p w:rsidR="00AA0551" w:rsidRPr="00431C87" w:rsidRDefault="00637FA6" w:rsidP="0010018B">
            <w:pPr>
              <w:pStyle w:val="Tabulkatext"/>
              <w:jc w:val="both"/>
              <w:rPr>
                <w:rFonts w:ascii="Arial" w:hAnsi="Arial" w:cs="Arial"/>
                <w:color w:val="000000" w:themeColor="text1"/>
                <w:szCs w:val="20"/>
              </w:rPr>
            </w:pPr>
            <w:r w:rsidRPr="00431C87">
              <w:rPr>
                <w:rFonts w:ascii="Arial" w:hAnsi="Arial" w:cs="Arial"/>
                <w:color w:val="000000" w:themeColor="text1"/>
                <w:szCs w:val="20"/>
              </w:rPr>
              <w:t>c)</w:t>
            </w:r>
            <w:r w:rsidR="00AA0551" w:rsidRPr="00431C87">
              <w:rPr>
                <w:rFonts w:ascii="Arial" w:hAnsi="Arial" w:cs="Arial"/>
                <w:color w:val="000000" w:themeColor="text1"/>
                <w:sz w:val="23"/>
                <w:szCs w:val="23"/>
              </w:rPr>
              <w:t xml:space="preserve"> </w:t>
            </w:r>
            <w:r w:rsidR="00AA0551" w:rsidRPr="00431C87">
              <w:rPr>
                <w:rFonts w:ascii="Arial" w:hAnsi="Arial" w:cs="Arial"/>
                <w:color w:val="000000" w:themeColor="text1"/>
                <w:szCs w:val="20"/>
              </w:rPr>
              <w:t>osoba zastupující tuto právnickou osobu v statutárním orgánu dodavatele.</w:t>
            </w:r>
          </w:p>
          <w:p w:rsidR="00AA0551" w:rsidRPr="00431C87" w:rsidRDefault="00637FA6" w:rsidP="0010018B">
            <w:pPr>
              <w:pStyle w:val="Tabulkatext"/>
              <w:jc w:val="both"/>
              <w:rPr>
                <w:rFonts w:asciiTheme="majorHAnsi" w:hAnsiTheme="majorHAnsi" w:cstheme="majorHAnsi"/>
                <w:color w:val="000000" w:themeColor="text1"/>
                <w:szCs w:val="20"/>
              </w:rPr>
            </w:pPr>
            <w:r w:rsidRPr="00431C87">
              <w:rPr>
                <w:rFonts w:ascii="Arial" w:hAnsi="Arial" w:cs="Arial"/>
                <w:color w:val="000000" w:themeColor="text1"/>
                <w:szCs w:val="20"/>
              </w:rPr>
              <w:t>3.</w:t>
            </w:r>
            <w:bookmarkStart w:id="8" w:name="paragraf-74H3"/>
            <w:bookmarkEnd w:id="8"/>
            <w:r w:rsidR="00AA0551" w:rsidRPr="00431C87">
              <w:rPr>
                <w:rFonts w:ascii="Arial" w:hAnsi="Arial" w:cs="Arial"/>
                <w:color w:val="000000" w:themeColor="text1"/>
                <w:szCs w:val="20"/>
              </w:rPr>
              <w:t xml:space="preserve"> </w:t>
            </w:r>
            <w:r w:rsidR="00AA0551" w:rsidRPr="00431C87">
              <w:rPr>
                <w:rFonts w:asciiTheme="majorHAnsi" w:hAnsiTheme="majorHAnsi" w:cstheme="majorHAnsi"/>
                <w:color w:val="000000" w:themeColor="text1"/>
                <w:szCs w:val="20"/>
              </w:rPr>
              <w:t>Účastní-li se zadávacího řízení pobočka závodu</w:t>
            </w:r>
          </w:p>
          <w:p w:rsidR="00AA0551" w:rsidRPr="00431C87" w:rsidRDefault="00637FA6" w:rsidP="0010018B">
            <w:pPr>
              <w:pStyle w:val="Tabulkatext"/>
              <w:jc w:val="both"/>
              <w:rPr>
                <w:rFonts w:asciiTheme="majorHAnsi" w:hAnsiTheme="majorHAnsi" w:cstheme="majorHAnsi"/>
                <w:color w:val="000000" w:themeColor="text1"/>
                <w:szCs w:val="20"/>
              </w:rPr>
            </w:pPr>
            <w:r w:rsidRPr="00431C87">
              <w:rPr>
                <w:rFonts w:asciiTheme="majorHAnsi" w:hAnsiTheme="majorHAnsi" w:cstheme="majorHAnsi"/>
                <w:color w:val="000000" w:themeColor="text1"/>
                <w:szCs w:val="20"/>
              </w:rPr>
              <w:t>a)</w:t>
            </w:r>
            <w:bookmarkStart w:id="9" w:name="paragraf-74H3Ia"/>
            <w:bookmarkEnd w:id="9"/>
            <w:r w:rsidR="00AA0551" w:rsidRPr="00431C87">
              <w:rPr>
                <w:rFonts w:asciiTheme="majorHAnsi" w:hAnsiTheme="majorHAnsi" w:cstheme="majorHAnsi"/>
                <w:color w:val="000000" w:themeColor="text1"/>
                <w:szCs w:val="20"/>
              </w:rPr>
              <w:t xml:space="preserve"> zahraniční právnické osoby, musí podmínku podle </w:t>
            </w:r>
            <w:hyperlink r:id="rId11" w:anchor="paragraf-74H1Ia" w:history="1">
              <w:r w:rsidR="00AA0551" w:rsidRPr="00431C87">
                <w:rPr>
                  <w:rStyle w:val="Hypertextovodkaz"/>
                  <w:rFonts w:asciiTheme="majorHAnsi" w:hAnsiTheme="majorHAnsi" w:cstheme="majorHAnsi"/>
                  <w:color w:val="000000" w:themeColor="text1"/>
                  <w:szCs w:val="20"/>
                  <w:u w:val="none"/>
                  <w:bdr w:val="none" w:sz="0" w:space="0" w:color="auto" w:frame="1"/>
                </w:rPr>
                <w:t>odstavce 1 písm. a)</w:t>
              </w:r>
            </w:hyperlink>
            <w:r w:rsidR="00AA0551" w:rsidRPr="00431C87">
              <w:rPr>
                <w:rFonts w:asciiTheme="majorHAnsi" w:hAnsiTheme="majorHAnsi" w:cstheme="majorHAnsi"/>
                <w:color w:val="000000" w:themeColor="text1"/>
                <w:szCs w:val="20"/>
              </w:rPr>
              <w:t> splňovat tato právnická osoba a vedoucí pobočky závodu,</w:t>
            </w:r>
          </w:p>
          <w:p w:rsidR="00AA0551" w:rsidRPr="0010018B" w:rsidRDefault="00637FA6" w:rsidP="0010018B">
            <w:pPr>
              <w:pStyle w:val="Tabulkatext"/>
              <w:jc w:val="both"/>
              <w:rPr>
                <w:rFonts w:asciiTheme="majorHAnsi" w:hAnsiTheme="majorHAnsi" w:cstheme="majorHAnsi"/>
                <w:color w:val="000000" w:themeColor="text1"/>
                <w:szCs w:val="20"/>
              </w:rPr>
            </w:pPr>
            <w:r w:rsidRPr="00431C87">
              <w:rPr>
                <w:rFonts w:asciiTheme="majorHAnsi" w:hAnsiTheme="majorHAnsi" w:cstheme="majorHAnsi"/>
                <w:color w:val="000000" w:themeColor="text1"/>
                <w:szCs w:val="20"/>
              </w:rPr>
              <w:t>b)</w:t>
            </w:r>
            <w:bookmarkStart w:id="10" w:name="paragraf-74H3Ib"/>
            <w:bookmarkEnd w:id="10"/>
            <w:r w:rsidRPr="00431C87">
              <w:rPr>
                <w:rFonts w:asciiTheme="majorHAnsi" w:hAnsiTheme="majorHAnsi" w:cstheme="majorHAnsi"/>
                <w:color w:val="000000" w:themeColor="text1"/>
                <w:szCs w:val="20"/>
              </w:rPr>
              <w:t xml:space="preserve"> </w:t>
            </w:r>
            <w:r w:rsidR="00AA0551" w:rsidRPr="00431C87">
              <w:rPr>
                <w:rFonts w:asciiTheme="majorHAnsi" w:hAnsiTheme="majorHAnsi" w:cstheme="majorHAnsi"/>
                <w:color w:val="000000" w:themeColor="text1"/>
                <w:szCs w:val="20"/>
              </w:rPr>
              <w:t>české právnické osoby, musí podmínku podle </w:t>
            </w:r>
            <w:hyperlink r:id="rId12" w:anchor="paragraf-74H1Ia" w:history="1">
              <w:r w:rsidR="00AA0551" w:rsidRPr="00431C87">
                <w:rPr>
                  <w:rStyle w:val="Hypertextovodkaz"/>
                  <w:rFonts w:asciiTheme="majorHAnsi" w:hAnsiTheme="majorHAnsi" w:cstheme="majorHAnsi"/>
                  <w:color w:val="000000" w:themeColor="text1"/>
                  <w:szCs w:val="20"/>
                  <w:u w:val="none"/>
                  <w:bdr w:val="none" w:sz="0" w:space="0" w:color="auto" w:frame="1"/>
                </w:rPr>
                <w:t>odstavce 1 písm. a)</w:t>
              </w:r>
            </w:hyperlink>
            <w:r w:rsidR="00AA0551" w:rsidRPr="00431C87">
              <w:rPr>
                <w:rFonts w:asciiTheme="majorHAnsi" w:hAnsiTheme="majorHAnsi" w:cstheme="majorHAnsi"/>
                <w:color w:val="000000" w:themeColor="text1"/>
                <w:szCs w:val="20"/>
              </w:rPr>
              <w:t> splňovat osoby uvedené v </w:t>
            </w:r>
            <w:hyperlink r:id="rId13" w:anchor="paragraf-74H2" w:history="1">
              <w:r w:rsidR="00AA0551" w:rsidRPr="00431C87">
                <w:rPr>
                  <w:rStyle w:val="Hypertextovodkaz"/>
                  <w:rFonts w:asciiTheme="majorHAnsi" w:hAnsiTheme="majorHAnsi" w:cstheme="majorHAnsi"/>
                  <w:color w:val="000000" w:themeColor="text1"/>
                  <w:szCs w:val="20"/>
                  <w:u w:val="none"/>
                  <w:bdr w:val="none" w:sz="0" w:space="0" w:color="auto" w:frame="1"/>
                </w:rPr>
                <w:t>odstavci 2</w:t>
              </w:r>
            </w:hyperlink>
            <w:r w:rsidR="00AA0551" w:rsidRPr="00431C87">
              <w:rPr>
                <w:rFonts w:asciiTheme="majorHAnsi" w:hAnsiTheme="majorHAnsi" w:cstheme="majorHAnsi"/>
                <w:color w:val="000000" w:themeColor="text1"/>
                <w:szCs w:val="20"/>
              </w:rPr>
              <w:t> a vedoucí pobočky závodu.</w:t>
            </w:r>
          </w:p>
          <w:p w:rsidR="00B165FA" w:rsidRDefault="00637FA6" w:rsidP="0010018B">
            <w:pPr>
              <w:pStyle w:val="Tabulkatext"/>
              <w:jc w:val="both"/>
              <w:rPr>
                <w:color w:val="000000" w:themeColor="text1"/>
              </w:rPr>
            </w:pPr>
            <w:r w:rsidRPr="00431C87">
              <w:rPr>
                <w:rFonts w:asciiTheme="majorHAnsi" w:hAnsiTheme="majorHAnsi" w:cstheme="majorHAnsi"/>
                <w:color w:val="000000" w:themeColor="text1"/>
                <w:szCs w:val="20"/>
              </w:rPr>
              <w:t>Čestné prohlášení musí být podepsáno statutárním zástupcem</w:t>
            </w:r>
            <w:r w:rsidRPr="0010018B">
              <w:rPr>
                <w:rFonts w:asciiTheme="majorHAnsi" w:hAnsiTheme="majorHAnsi" w:cstheme="majorHAnsi"/>
                <w:color w:val="auto"/>
                <w:szCs w:val="20"/>
              </w:rPr>
              <w:t xml:space="preserve"> </w:t>
            </w:r>
            <w:r w:rsidR="003D24BC" w:rsidRPr="0010018B">
              <w:rPr>
                <w:rFonts w:asciiTheme="majorHAnsi" w:hAnsiTheme="majorHAnsi" w:cstheme="majorHAnsi"/>
                <w:color w:val="auto"/>
                <w:szCs w:val="20"/>
              </w:rPr>
              <w:t>účastníka</w:t>
            </w:r>
            <w:r w:rsidRPr="0010018B">
              <w:rPr>
                <w:rFonts w:asciiTheme="majorHAnsi" w:hAnsiTheme="majorHAnsi" w:cstheme="majorHAnsi"/>
                <w:color w:val="auto"/>
                <w:szCs w:val="20"/>
              </w:rPr>
              <w:t xml:space="preserve"> </w:t>
            </w:r>
            <w:r w:rsidRPr="00431C87">
              <w:rPr>
                <w:rFonts w:asciiTheme="majorHAnsi" w:hAnsiTheme="majorHAnsi" w:cstheme="majorHAnsi"/>
                <w:color w:val="000000" w:themeColor="text1"/>
                <w:szCs w:val="20"/>
              </w:rPr>
              <w:t>nebo zmocněnou osobou pověřenou. K tomuto účelu použije účastník vzor</w:t>
            </w:r>
            <w:r w:rsidR="00F42274" w:rsidRPr="00431C87">
              <w:rPr>
                <w:rFonts w:asciiTheme="majorHAnsi" w:hAnsiTheme="majorHAnsi" w:cstheme="majorHAnsi"/>
                <w:color w:val="000000" w:themeColor="text1"/>
                <w:szCs w:val="20"/>
              </w:rPr>
              <w:t xml:space="preserve"> prohlášení, který je uveden v příloze č.</w:t>
            </w:r>
            <w:r w:rsidR="00D23DD4">
              <w:rPr>
                <w:rFonts w:asciiTheme="majorHAnsi" w:hAnsiTheme="majorHAnsi" w:cstheme="majorHAnsi"/>
                <w:color w:val="000000" w:themeColor="text1"/>
                <w:szCs w:val="20"/>
              </w:rPr>
              <w:t xml:space="preserve"> </w:t>
            </w:r>
            <w:r w:rsidR="002D1F7B" w:rsidRPr="00431C87">
              <w:rPr>
                <w:rFonts w:asciiTheme="majorHAnsi" w:hAnsiTheme="majorHAnsi" w:cstheme="majorHAnsi"/>
                <w:color w:val="000000" w:themeColor="text1"/>
                <w:szCs w:val="20"/>
              </w:rPr>
              <w:t>3</w:t>
            </w:r>
            <w:r w:rsidR="00F42274" w:rsidRPr="00431C87">
              <w:rPr>
                <w:color w:val="000000" w:themeColor="text1"/>
              </w:rPr>
              <w:t xml:space="preserve"> zadávací </w:t>
            </w:r>
            <w:r w:rsidR="00431C87">
              <w:rPr>
                <w:color w:val="000000" w:themeColor="text1"/>
              </w:rPr>
              <w:t xml:space="preserve"> </w:t>
            </w:r>
            <w:r w:rsidR="00D23DD4">
              <w:rPr>
                <w:color w:val="000000" w:themeColor="text1"/>
              </w:rPr>
              <w:t xml:space="preserve"> </w:t>
            </w:r>
            <w:r w:rsidR="00F42274" w:rsidRPr="00431C87">
              <w:rPr>
                <w:color w:val="000000" w:themeColor="text1"/>
              </w:rPr>
              <w:t>dokumentace</w:t>
            </w:r>
            <w:r w:rsidR="00431C87">
              <w:rPr>
                <w:color w:val="000000" w:themeColor="text1"/>
              </w:rPr>
              <w:t>.</w:t>
            </w:r>
          </w:p>
          <w:p w:rsidR="00142845" w:rsidRDefault="00142845" w:rsidP="0010018B">
            <w:pPr>
              <w:pStyle w:val="Tabulkatext"/>
              <w:jc w:val="both"/>
              <w:rPr>
                <w:b/>
                <w:color w:val="000000" w:themeColor="text1"/>
              </w:rPr>
            </w:pPr>
          </w:p>
          <w:p w:rsidR="00F42274" w:rsidRPr="00431C87" w:rsidRDefault="00F42274" w:rsidP="0010018B">
            <w:pPr>
              <w:pStyle w:val="Tabulkatext"/>
              <w:jc w:val="both"/>
              <w:rPr>
                <w:b/>
                <w:color w:val="000000" w:themeColor="text1"/>
              </w:rPr>
            </w:pPr>
            <w:r w:rsidRPr="00431C87">
              <w:rPr>
                <w:b/>
                <w:color w:val="000000" w:themeColor="text1"/>
              </w:rPr>
              <w:t>Profesní způsobilost dle §77 zákona</w:t>
            </w:r>
          </w:p>
          <w:p w:rsidR="00F42274" w:rsidRPr="00431C87" w:rsidRDefault="00F42274" w:rsidP="0010018B">
            <w:pPr>
              <w:pStyle w:val="Tabulkatext"/>
              <w:jc w:val="both"/>
              <w:rPr>
                <w:color w:val="000000" w:themeColor="text1"/>
              </w:rPr>
            </w:pPr>
            <w:r w:rsidRPr="00431C87">
              <w:rPr>
                <w:color w:val="000000" w:themeColor="text1"/>
              </w:rPr>
              <w:t>Účastník prokáže splnění profesních kvalifikačních požadavků doložením:</w:t>
            </w:r>
          </w:p>
          <w:p w:rsidR="00F42274" w:rsidRPr="00431C87" w:rsidRDefault="00F42274" w:rsidP="0010018B">
            <w:pPr>
              <w:pStyle w:val="Tabulkatext"/>
              <w:jc w:val="both"/>
              <w:rPr>
                <w:color w:val="000000" w:themeColor="text1"/>
              </w:rPr>
            </w:pPr>
            <w:r w:rsidRPr="00431C87">
              <w:rPr>
                <w:color w:val="000000" w:themeColor="text1"/>
              </w:rPr>
              <w:t xml:space="preserve">a) </w:t>
            </w:r>
            <w:r w:rsidR="004155B5" w:rsidRPr="00431C87">
              <w:rPr>
                <w:b/>
                <w:color w:val="000000" w:themeColor="text1"/>
              </w:rPr>
              <w:t>výpisu z obchodního rejstříku</w:t>
            </w:r>
            <w:r w:rsidR="004155B5" w:rsidRPr="00431C87">
              <w:rPr>
                <w:color w:val="000000" w:themeColor="text1"/>
              </w:rPr>
              <w:t xml:space="preserve"> nebo jiné obdobné evidence, pokud jiný právní předpis zápis do takové evidence vyžaduje </w:t>
            </w:r>
          </w:p>
          <w:p w:rsidR="004155B5" w:rsidRPr="00431C87" w:rsidRDefault="00F42274" w:rsidP="0010018B">
            <w:pPr>
              <w:pStyle w:val="Tabulkatext"/>
              <w:jc w:val="both"/>
              <w:rPr>
                <w:i/>
                <w:color w:val="000000" w:themeColor="text1"/>
              </w:rPr>
            </w:pPr>
            <w:r w:rsidRPr="00431C87">
              <w:rPr>
                <w:color w:val="000000" w:themeColor="text1"/>
              </w:rPr>
              <w:t>b</w:t>
            </w:r>
            <w:r w:rsidR="004155B5" w:rsidRPr="00431C87">
              <w:rPr>
                <w:color w:val="000000" w:themeColor="text1"/>
              </w:rPr>
              <w:t xml:space="preserve">) </w:t>
            </w:r>
            <w:r w:rsidRPr="00431C87">
              <w:rPr>
                <w:b/>
                <w:color w:val="000000" w:themeColor="text1"/>
              </w:rPr>
              <w:t>dokladu o oprávnění k podnikání</w:t>
            </w:r>
            <w:r w:rsidRPr="00431C87">
              <w:rPr>
                <w:color w:val="000000" w:themeColor="text1"/>
              </w:rPr>
              <w:t xml:space="preserve"> v rozsahu odpovídajícím předmětu veřejné zakázky, pokud jiný právní předpis takové oprávnění vyžaduje </w:t>
            </w:r>
          </w:p>
          <w:p w:rsidR="004155B5" w:rsidRPr="00F42274" w:rsidRDefault="004155B5" w:rsidP="0010018B">
            <w:pPr>
              <w:pStyle w:val="Tabulkatext"/>
              <w:jc w:val="both"/>
              <w:rPr>
                <w:i/>
                <w:color w:val="FF0000"/>
              </w:rPr>
            </w:pPr>
            <w:r w:rsidRPr="00F42274">
              <w:rPr>
                <w:color w:val="FF0000"/>
              </w:rPr>
              <w:t xml:space="preserve">      </w:t>
            </w:r>
          </w:p>
        </w:tc>
      </w:tr>
      <w:tr w:rsidR="00E14E40" w:rsidRPr="0090376D" w:rsidTr="00630E04">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rsidR="00E14E40" w:rsidRPr="0090376D" w:rsidRDefault="00E14E40" w:rsidP="00D92737">
            <w:pPr>
              <w:pStyle w:val="Tabulkatext"/>
              <w:rPr>
                <w:i/>
                <w:color w:val="auto"/>
              </w:rPr>
            </w:pPr>
            <w:r w:rsidRPr="0090376D">
              <w:rPr>
                <w:b/>
                <w:bCs/>
                <w:color w:val="auto"/>
              </w:rPr>
              <w:lastRenderedPageBreak/>
              <w:t>Podmínky a požadavky na zpracování nabídky</w:t>
            </w:r>
          </w:p>
        </w:tc>
      </w:tr>
      <w:tr w:rsidR="00E14E40" w:rsidRPr="0090376D" w:rsidTr="00077D88">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F42274" w:rsidRPr="00D23DD4" w:rsidRDefault="00F42274" w:rsidP="00F42274">
            <w:pPr>
              <w:outlineLvl w:val="0"/>
              <w:rPr>
                <w:rFonts w:asciiTheme="majorHAnsi" w:hAnsiTheme="majorHAnsi" w:cstheme="majorHAnsi"/>
                <w:color w:val="000000" w:themeColor="text1"/>
                <w:sz w:val="20"/>
                <w:szCs w:val="20"/>
              </w:rPr>
            </w:pPr>
            <w:r w:rsidRPr="00D23DD4">
              <w:rPr>
                <w:rFonts w:asciiTheme="majorHAnsi" w:hAnsiTheme="majorHAnsi" w:cstheme="majorHAnsi"/>
                <w:color w:val="000000" w:themeColor="text1"/>
                <w:sz w:val="20"/>
                <w:szCs w:val="20"/>
              </w:rPr>
              <w:t>Nabídka musí být doručena v uzavřených obálkách</w:t>
            </w:r>
            <w:r w:rsidR="00291406" w:rsidRPr="00D23DD4">
              <w:rPr>
                <w:rFonts w:asciiTheme="majorHAnsi" w:hAnsiTheme="majorHAnsi" w:cstheme="majorHAnsi"/>
                <w:color w:val="000000" w:themeColor="text1"/>
                <w:sz w:val="20"/>
                <w:szCs w:val="20"/>
              </w:rPr>
              <w:t xml:space="preserve"> </w:t>
            </w:r>
            <w:r w:rsidRPr="00D23DD4">
              <w:rPr>
                <w:rFonts w:asciiTheme="majorHAnsi" w:hAnsiTheme="majorHAnsi" w:cstheme="majorHAnsi"/>
                <w:color w:val="000000" w:themeColor="text1"/>
                <w:sz w:val="20"/>
                <w:szCs w:val="20"/>
              </w:rPr>
              <w:t xml:space="preserve">označených </w:t>
            </w:r>
          </w:p>
          <w:p w:rsidR="00F42274" w:rsidRPr="00D23DD4" w:rsidRDefault="00F42274" w:rsidP="00F42274">
            <w:pPr>
              <w:numPr>
                <w:ilvl w:val="0"/>
                <w:numId w:val="35"/>
              </w:numPr>
              <w:spacing w:after="0"/>
              <w:rPr>
                <w:rFonts w:asciiTheme="majorHAnsi" w:hAnsiTheme="majorHAnsi" w:cstheme="majorHAnsi"/>
                <w:color w:val="000000" w:themeColor="text1"/>
                <w:sz w:val="20"/>
                <w:szCs w:val="20"/>
              </w:rPr>
            </w:pPr>
            <w:r w:rsidRPr="00D23DD4">
              <w:rPr>
                <w:rFonts w:asciiTheme="majorHAnsi" w:hAnsiTheme="majorHAnsi" w:cstheme="majorHAnsi"/>
                <w:color w:val="000000" w:themeColor="text1"/>
                <w:sz w:val="20"/>
                <w:szCs w:val="20"/>
              </w:rPr>
              <w:t xml:space="preserve">názvem zakázky </w:t>
            </w:r>
          </w:p>
          <w:p w:rsidR="00291406" w:rsidRPr="00D23DD4" w:rsidRDefault="00291406" w:rsidP="00F42274">
            <w:pPr>
              <w:numPr>
                <w:ilvl w:val="0"/>
                <w:numId w:val="35"/>
              </w:numPr>
              <w:spacing w:after="0"/>
              <w:rPr>
                <w:rFonts w:asciiTheme="majorHAnsi" w:hAnsiTheme="majorHAnsi" w:cstheme="majorHAnsi"/>
                <w:color w:val="000000" w:themeColor="text1"/>
                <w:sz w:val="20"/>
                <w:szCs w:val="20"/>
              </w:rPr>
            </w:pPr>
            <w:r w:rsidRPr="00D23DD4">
              <w:rPr>
                <w:rFonts w:asciiTheme="majorHAnsi" w:hAnsiTheme="majorHAnsi" w:cstheme="majorHAnsi"/>
                <w:color w:val="000000" w:themeColor="text1"/>
                <w:sz w:val="20"/>
                <w:szCs w:val="20"/>
              </w:rPr>
              <w:t>názvem účastníka</w:t>
            </w:r>
          </w:p>
          <w:p w:rsidR="00F42274" w:rsidRPr="00D23DD4" w:rsidRDefault="00F42274" w:rsidP="00F42274">
            <w:pPr>
              <w:numPr>
                <w:ilvl w:val="0"/>
                <w:numId w:val="35"/>
              </w:numPr>
              <w:spacing w:after="0"/>
              <w:rPr>
                <w:rFonts w:asciiTheme="majorHAnsi" w:hAnsiTheme="majorHAnsi" w:cstheme="majorHAnsi"/>
                <w:color w:val="000000" w:themeColor="text1"/>
                <w:sz w:val="20"/>
                <w:szCs w:val="20"/>
              </w:rPr>
            </w:pPr>
            <w:r w:rsidRPr="00D23DD4">
              <w:rPr>
                <w:rFonts w:asciiTheme="majorHAnsi" w:hAnsiTheme="majorHAnsi" w:cstheme="majorHAnsi"/>
                <w:color w:val="000000" w:themeColor="text1"/>
                <w:sz w:val="20"/>
                <w:szCs w:val="20"/>
              </w:rPr>
              <w:t>nápisem „</w:t>
            </w:r>
            <w:r w:rsidRPr="00D23DD4">
              <w:rPr>
                <w:rFonts w:asciiTheme="majorHAnsi" w:hAnsiTheme="majorHAnsi" w:cstheme="majorHAnsi"/>
                <w:b/>
                <w:color w:val="000000" w:themeColor="text1"/>
                <w:sz w:val="20"/>
                <w:szCs w:val="20"/>
              </w:rPr>
              <w:t>NEOTVÍRAT“</w:t>
            </w:r>
            <w:r w:rsidRPr="00D23DD4">
              <w:rPr>
                <w:rFonts w:asciiTheme="majorHAnsi" w:hAnsiTheme="majorHAnsi" w:cstheme="majorHAnsi"/>
                <w:color w:val="000000" w:themeColor="text1"/>
                <w:sz w:val="20"/>
                <w:szCs w:val="20"/>
              </w:rPr>
              <w:t xml:space="preserve"> </w:t>
            </w:r>
          </w:p>
          <w:p w:rsidR="00F42274" w:rsidRPr="003A21B5" w:rsidRDefault="00F42274" w:rsidP="00F42274">
            <w:pPr>
              <w:numPr>
                <w:ilvl w:val="0"/>
                <w:numId w:val="35"/>
              </w:numPr>
              <w:spacing w:after="0"/>
              <w:rPr>
                <w:rFonts w:asciiTheme="majorHAnsi" w:hAnsiTheme="majorHAnsi" w:cstheme="majorHAnsi"/>
                <w:color w:val="auto"/>
                <w:sz w:val="20"/>
                <w:szCs w:val="20"/>
              </w:rPr>
            </w:pPr>
            <w:r w:rsidRPr="003A21B5">
              <w:rPr>
                <w:rFonts w:asciiTheme="majorHAnsi" w:hAnsiTheme="majorHAnsi" w:cstheme="majorHAnsi"/>
                <w:color w:val="auto"/>
                <w:sz w:val="20"/>
                <w:szCs w:val="20"/>
              </w:rPr>
              <w:t xml:space="preserve">adresou </w:t>
            </w:r>
            <w:r w:rsidR="003D24BC" w:rsidRPr="003A21B5">
              <w:rPr>
                <w:rFonts w:asciiTheme="majorHAnsi" w:hAnsiTheme="majorHAnsi" w:cstheme="majorHAnsi"/>
                <w:color w:val="auto"/>
                <w:sz w:val="20"/>
                <w:szCs w:val="20"/>
              </w:rPr>
              <w:t>účastníka</w:t>
            </w:r>
          </w:p>
          <w:p w:rsidR="00F42274" w:rsidRPr="003A21B5" w:rsidRDefault="00F42274" w:rsidP="00F42274">
            <w:pPr>
              <w:numPr>
                <w:ilvl w:val="0"/>
                <w:numId w:val="35"/>
              </w:numPr>
              <w:spacing w:after="0"/>
              <w:rPr>
                <w:rFonts w:asciiTheme="majorHAnsi" w:hAnsiTheme="majorHAnsi" w:cstheme="majorHAnsi"/>
                <w:color w:val="auto"/>
                <w:sz w:val="20"/>
                <w:szCs w:val="20"/>
              </w:rPr>
            </w:pPr>
            <w:r w:rsidRPr="003A21B5">
              <w:rPr>
                <w:rFonts w:asciiTheme="majorHAnsi" w:hAnsiTheme="majorHAnsi" w:cstheme="majorHAnsi"/>
                <w:color w:val="auto"/>
                <w:sz w:val="20"/>
                <w:szCs w:val="20"/>
              </w:rPr>
              <w:t>adresou zadavatele</w:t>
            </w:r>
          </w:p>
          <w:p w:rsidR="00F42274" w:rsidRPr="003A21B5" w:rsidRDefault="00F42274" w:rsidP="00F42274">
            <w:pPr>
              <w:rPr>
                <w:rFonts w:asciiTheme="majorHAnsi" w:hAnsiTheme="majorHAnsi" w:cstheme="majorHAnsi"/>
                <w:color w:val="auto"/>
                <w:sz w:val="20"/>
                <w:szCs w:val="20"/>
              </w:rPr>
            </w:pPr>
            <w:r w:rsidRPr="003A21B5">
              <w:rPr>
                <w:rFonts w:asciiTheme="majorHAnsi" w:hAnsiTheme="majorHAnsi" w:cstheme="majorHAnsi"/>
                <w:color w:val="auto"/>
                <w:sz w:val="20"/>
                <w:szCs w:val="20"/>
              </w:rPr>
              <w:t>Obálka bude opatřena podpisem osoby oprávněné jednat za dodavatele a firemním razítkem dodavatele.</w:t>
            </w:r>
          </w:p>
          <w:p w:rsidR="00D23DD4" w:rsidRPr="003A21B5" w:rsidRDefault="00F42274" w:rsidP="00291406">
            <w:pPr>
              <w:pStyle w:val="Bezmezer"/>
              <w:rPr>
                <w:color w:val="auto"/>
                <w:sz w:val="20"/>
                <w:szCs w:val="20"/>
              </w:rPr>
            </w:pPr>
            <w:r w:rsidRPr="003A21B5">
              <w:rPr>
                <w:color w:val="auto"/>
                <w:sz w:val="20"/>
                <w:szCs w:val="20"/>
              </w:rPr>
              <w:t xml:space="preserve">Nabídka musí být zadavateli podána v písemné formě. </w:t>
            </w:r>
          </w:p>
          <w:p w:rsidR="00291406" w:rsidRPr="003A21B5" w:rsidRDefault="00D23DD4" w:rsidP="00291406">
            <w:pPr>
              <w:pStyle w:val="Bezmezer"/>
              <w:rPr>
                <w:color w:val="auto"/>
                <w:sz w:val="20"/>
                <w:szCs w:val="20"/>
              </w:rPr>
            </w:pPr>
            <w:r w:rsidRPr="003A21B5">
              <w:rPr>
                <w:color w:val="auto"/>
                <w:sz w:val="20"/>
                <w:szCs w:val="20"/>
              </w:rPr>
              <w:t xml:space="preserve">Nabídka bude podána v jednom originále a jedné zcela totožné kopii. Nabídka musí být předložena i v digitální podobě na </w:t>
            </w:r>
            <w:r w:rsidR="005E2AE7" w:rsidRPr="003A21B5">
              <w:rPr>
                <w:color w:val="auto"/>
                <w:sz w:val="20"/>
                <w:szCs w:val="20"/>
              </w:rPr>
              <w:t>CD</w:t>
            </w:r>
            <w:r w:rsidRPr="003A21B5">
              <w:rPr>
                <w:color w:val="auto"/>
                <w:sz w:val="20"/>
                <w:szCs w:val="20"/>
              </w:rPr>
              <w:t>.</w:t>
            </w:r>
          </w:p>
          <w:p w:rsidR="00F42274" w:rsidRPr="003A21B5" w:rsidRDefault="00291406" w:rsidP="00291406">
            <w:pPr>
              <w:pStyle w:val="Bezmezer"/>
              <w:rPr>
                <w:color w:val="auto"/>
                <w:sz w:val="20"/>
                <w:szCs w:val="20"/>
              </w:rPr>
            </w:pPr>
            <w:r w:rsidRPr="003A21B5">
              <w:rPr>
                <w:color w:val="auto"/>
                <w:sz w:val="20"/>
                <w:szCs w:val="20"/>
              </w:rPr>
              <w:t>Nabídka  - veškeré doklady či prohlášení, u nichž je požadován podpis dodavatele, musejí být  podepsané</w:t>
            </w:r>
            <w:r w:rsidR="00F42274" w:rsidRPr="003A21B5">
              <w:rPr>
                <w:color w:val="auto"/>
                <w:sz w:val="20"/>
                <w:szCs w:val="20"/>
              </w:rPr>
              <w:t xml:space="preserve"> osobou oprávněnou jednat jménem </w:t>
            </w:r>
            <w:r w:rsidR="00613910" w:rsidRPr="003A21B5">
              <w:rPr>
                <w:color w:val="auto"/>
                <w:sz w:val="20"/>
                <w:szCs w:val="20"/>
              </w:rPr>
              <w:t>účastníka</w:t>
            </w:r>
            <w:r w:rsidR="00F42274" w:rsidRPr="003A21B5">
              <w:rPr>
                <w:color w:val="auto"/>
                <w:sz w:val="20"/>
                <w:szCs w:val="20"/>
              </w:rPr>
              <w:t xml:space="preserve">. </w:t>
            </w:r>
          </w:p>
          <w:p w:rsidR="00291406" w:rsidRPr="00D23DD4" w:rsidRDefault="00291406" w:rsidP="00291406">
            <w:pPr>
              <w:pStyle w:val="Bezmezer"/>
              <w:rPr>
                <w:color w:val="000000" w:themeColor="text1"/>
                <w:sz w:val="20"/>
                <w:szCs w:val="20"/>
              </w:rPr>
            </w:pPr>
            <w:r w:rsidRPr="00D23DD4">
              <w:rPr>
                <w:color w:val="000000" w:themeColor="text1"/>
                <w:sz w:val="20"/>
                <w:szCs w:val="20"/>
              </w:rPr>
              <w:t xml:space="preserve">Všechny listy nabídky včetně příloh budou očíslovány vzestupnou řadou. </w:t>
            </w:r>
          </w:p>
          <w:p w:rsidR="00EC505F" w:rsidRPr="00D23DD4" w:rsidRDefault="00291406" w:rsidP="00EC505F">
            <w:pPr>
              <w:pStyle w:val="Tabulkatext"/>
              <w:ind w:left="0"/>
              <w:rPr>
                <w:i/>
                <w:color w:val="000000" w:themeColor="text1"/>
              </w:rPr>
            </w:pPr>
            <w:r w:rsidRPr="00D23DD4">
              <w:rPr>
                <w:color w:val="000000" w:themeColor="text1"/>
                <w:szCs w:val="20"/>
              </w:rPr>
              <w:t>Předkládanou nabídku je nutno zaji</w:t>
            </w:r>
            <w:r w:rsidR="00EC505F" w:rsidRPr="00D23DD4">
              <w:rPr>
                <w:color w:val="000000" w:themeColor="text1"/>
                <w:szCs w:val="20"/>
              </w:rPr>
              <w:t xml:space="preserve">stit proti následné manipulaci - </w:t>
            </w:r>
            <w:r w:rsidR="00EC505F" w:rsidRPr="00D23DD4">
              <w:rPr>
                <w:color w:val="000000" w:themeColor="text1"/>
              </w:rPr>
              <w:t>opatření proti vyjmutí listů uplatňuje zadavatel zejména z důvodů vyloučení možnosti neoprávněné manipulace. Zadavatel upozorňuje, že např. kroužková vazba nebo termovazba nesplňuje podmínku na zabezpečení proti vyjmutí listů, neboť je volně rozebíratelná. Pro zabezpečení nabídky je třeba použít např. způsobu obdobného, jaký je užíván notáři.</w:t>
            </w:r>
          </w:p>
          <w:p w:rsidR="00D23DD4" w:rsidRDefault="003818F1" w:rsidP="00F42274">
            <w:pPr>
              <w:rPr>
                <w:rFonts w:asciiTheme="majorHAnsi" w:hAnsiTheme="majorHAnsi" w:cstheme="majorHAnsi"/>
                <w:color w:val="000000" w:themeColor="text1"/>
                <w:sz w:val="20"/>
                <w:szCs w:val="20"/>
              </w:rPr>
            </w:pPr>
            <w:r w:rsidRPr="00D23DD4">
              <w:rPr>
                <w:rFonts w:asciiTheme="majorHAnsi" w:hAnsiTheme="majorHAnsi" w:cstheme="majorHAnsi"/>
                <w:color w:val="000000" w:themeColor="text1"/>
                <w:sz w:val="20"/>
                <w:szCs w:val="20"/>
              </w:rPr>
              <w:t>Jako úvodní list nabídky účastník závazně použije přílohu č. 2 zadávací dokumentace  - Krycí list nabídky.</w:t>
            </w:r>
          </w:p>
          <w:p w:rsidR="00F42274" w:rsidRPr="008D2471" w:rsidRDefault="00F42274" w:rsidP="003818F1">
            <w:pPr>
              <w:outlineLvl w:val="0"/>
              <w:rPr>
                <w:rFonts w:asciiTheme="majorHAnsi" w:hAnsiTheme="majorHAnsi" w:cstheme="majorHAnsi"/>
                <w:b/>
                <w:color w:val="000000" w:themeColor="text1"/>
                <w:sz w:val="20"/>
                <w:szCs w:val="20"/>
              </w:rPr>
            </w:pPr>
            <w:r w:rsidRPr="008D2471">
              <w:rPr>
                <w:rFonts w:asciiTheme="majorHAnsi" w:hAnsiTheme="majorHAnsi" w:cstheme="majorHAnsi"/>
                <w:b/>
                <w:color w:val="000000" w:themeColor="text1"/>
                <w:sz w:val="20"/>
                <w:szCs w:val="20"/>
              </w:rPr>
              <w:t>Požadovaná struktura nabídky:</w:t>
            </w:r>
          </w:p>
          <w:p w:rsidR="00F42274" w:rsidRPr="008D2471" w:rsidRDefault="003818F1" w:rsidP="00F42274">
            <w:pPr>
              <w:numPr>
                <w:ilvl w:val="0"/>
                <w:numId w:val="36"/>
              </w:numPr>
              <w:spacing w:after="0"/>
              <w:rPr>
                <w:rFonts w:asciiTheme="majorHAnsi" w:hAnsiTheme="majorHAnsi" w:cstheme="majorHAnsi"/>
                <w:color w:val="000000" w:themeColor="text1"/>
                <w:sz w:val="20"/>
                <w:szCs w:val="20"/>
              </w:rPr>
            </w:pPr>
            <w:r w:rsidRPr="008D2471">
              <w:rPr>
                <w:rFonts w:asciiTheme="majorHAnsi" w:hAnsiTheme="majorHAnsi" w:cstheme="majorHAnsi"/>
                <w:color w:val="000000" w:themeColor="text1"/>
                <w:sz w:val="20"/>
                <w:szCs w:val="20"/>
              </w:rPr>
              <w:t>Krycí list</w:t>
            </w:r>
            <w:r w:rsidR="00F42274" w:rsidRPr="008D2471">
              <w:rPr>
                <w:rFonts w:asciiTheme="majorHAnsi" w:hAnsiTheme="majorHAnsi" w:cstheme="majorHAnsi"/>
                <w:color w:val="000000" w:themeColor="text1"/>
                <w:sz w:val="20"/>
                <w:szCs w:val="20"/>
              </w:rPr>
              <w:t xml:space="preserve"> nabídky</w:t>
            </w:r>
          </w:p>
          <w:p w:rsidR="003818F1" w:rsidRPr="008D2471" w:rsidRDefault="003818F1" w:rsidP="00E65AF4">
            <w:pPr>
              <w:numPr>
                <w:ilvl w:val="0"/>
                <w:numId w:val="36"/>
              </w:numPr>
              <w:spacing w:after="0"/>
              <w:rPr>
                <w:rFonts w:asciiTheme="majorHAnsi" w:hAnsiTheme="majorHAnsi" w:cstheme="majorHAnsi"/>
                <w:color w:val="000000" w:themeColor="text1"/>
                <w:sz w:val="20"/>
                <w:szCs w:val="20"/>
              </w:rPr>
            </w:pPr>
            <w:r w:rsidRPr="008D2471">
              <w:rPr>
                <w:rFonts w:asciiTheme="majorHAnsi" w:hAnsiTheme="majorHAnsi" w:cstheme="majorHAnsi"/>
                <w:color w:val="000000" w:themeColor="text1"/>
                <w:sz w:val="20"/>
                <w:szCs w:val="20"/>
              </w:rPr>
              <w:t xml:space="preserve">Obsah nabídky, včetně cenové nabídky a podrobné kalkulace </w:t>
            </w:r>
          </w:p>
          <w:p w:rsidR="00F42274" w:rsidRDefault="003818F1" w:rsidP="00E65AF4">
            <w:pPr>
              <w:numPr>
                <w:ilvl w:val="0"/>
                <w:numId w:val="36"/>
              </w:numPr>
              <w:spacing w:after="0"/>
              <w:rPr>
                <w:rFonts w:asciiTheme="majorHAnsi" w:hAnsiTheme="majorHAnsi" w:cstheme="majorHAnsi"/>
                <w:color w:val="000000" w:themeColor="text1"/>
                <w:sz w:val="20"/>
                <w:szCs w:val="20"/>
              </w:rPr>
            </w:pPr>
            <w:r w:rsidRPr="008D2471">
              <w:rPr>
                <w:rFonts w:asciiTheme="majorHAnsi" w:hAnsiTheme="majorHAnsi" w:cstheme="majorHAnsi"/>
                <w:color w:val="000000" w:themeColor="text1"/>
                <w:sz w:val="20"/>
                <w:szCs w:val="20"/>
              </w:rPr>
              <w:t>Doklady k prokázání kvalifikace podle § 74 a 77 zákona</w:t>
            </w:r>
            <w:r w:rsidR="00F42274" w:rsidRPr="008D2471">
              <w:rPr>
                <w:rFonts w:asciiTheme="majorHAnsi" w:hAnsiTheme="majorHAnsi" w:cstheme="majorHAnsi"/>
                <w:color w:val="000000" w:themeColor="text1"/>
                <w:sz w:val="20"/>
                <w:szCs w:val="20"/>
              </w:rPr>
              <w:t xml:space="preserve"> </w:t>
            </w:r>
          </w:p>
          <w:p w:rsidR="008D2471" w:rsidRPr="008D2471" w:rsidRDefault="00F664D1" w:rsidP="00E65AF4">
            <w:pPr>
              <w:numPr>
                <w:ilvl w:val="0"/>
                <w:numId w:val="36"/>
              </w:num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Návrh smlouvy </w:t>
            </w:r>
            <w:r w:rsidR="008D2471">
              <w:rPr>
                <w:rFonts w:asciiTheme="majorHAnsi" w:hAnsiTheme="majorHAnsi" w:cstheme="majorHAnsi"/>
                <w:color w:val="000000" w:themeColor="text1"/>
                <w:sz w:val="20"/>
                <w:szCs w:val="20"/>
              </w:rPr>
              <w:t xml:space="preserve">o </w:t>
            </w:r>
            <w:r w:rsidR="00303769">
              <w:rPr>
                <w:rFonts w:asciiTheme="majorHAnsi" w:hAnsiTheme="majorHAnsi" w:cstheme="majorHAnsi"/>
                <w:color w:val="000000" w:themeColor="text1"/>
                <w:sz w:val="20"/>
                <w:szCs w:val="20"/>
              </w:rPr>
              <w:t xml:space="preserve">zajištění pronájmu </w:t>
            </w:r>
          </w:p>
          <w:p w:rsidR="002318B9" w:rsidRDefault="002318B9" w:rsidP="00F42274">
            <w:pPr>
              <w:numPr>
                <w:ilvl w:val="0"/>
                <w:numId w:val="36"/>
              </w:num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Tabulka – dopravní dostupnost </w:t>
            </w:r>
          </w:p>
          <w:p w:rsidR="002318B9" w:rsidRDefault="002318B9" w:rsidP="00F42274">
            <w:pPr>
              <w:numPr>
                <w:ilvl w:val="0"/>
                <w:numId w:val="36"/>
              </w:num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Tabulka – občerstvení</w:t>
            </w:r>
          </w:p>
          <w:p w:rsidR="00F42274" w:rsidRPr="008D2471" w:rsidRDefault="003818F1" w:rsidP="00F42274">
            <w:pPr>
              <w:numPr>
                <w:ilvl w:val="0"/>
                <w:numId w:val="36"/>
              </w:numPr>
              <w:spacing w:after="0"/>
              <w:rPr>
                <w:rFonts w:asciiTheme="majorHAnsi" w:hAnsiTheme="majorHAnsi" w:cstheme="majorHAnsi"/>
                <w:color w:val="000000" w:themeColor="text1"/>
                <w:sz w:val="20"/>
                <w:szCs w:val="20"/>
              </w:rPr>
            </w:pPr>
            <w:r w:rsidRPr="008D2471">
              <w:rPr>
                <w:rFonts w:asciiTheme="majorHAnsi" w:hAnsiTheme="majorHAnsi" w:cstheme="majorHAnsi"/>
                <w:color w:val="000000" w:themeColor="text1"/>
                <w:sz w:val="20"/>
                <w:szCs w:val="20"/>
              </w:rPr>
              <w:t>Ostatní p</w:t>
            </w:r>
            <w:r w:rsidR="00F42274" w:rsidRPr="008D2471">
              <w:rPr>
                <w:rFonts w:asciiTheme="majorHAnsi" w:hAnsiTheme="majorHAnsi" w:cstheme="majorHAnsi"/>
                <w:color w:val="000000" w:themeColor="text1"/>
                <w:sz w:val="20"/>
                <w:szCs w:val="20"/>
              </w:rPr>
              <w:t>řílohy</w:t>
            </w:r>
            <w:r w:rsidRPr="008D2471">
              <w:rPr>
                <w:rFonts w:asciiTheme="majorHAnsi" w:hAnsiTheme="majorHAnsi" w:cstheme="majorHAnsi"/>
                <w:color w:val="000000" w:themeColor="text1"/>
                <w:sz w:val="20"/>
                <w:szCs w:val="20"/>
              </w:rPr>
              <w:t xml:space="preserve"> (nepovinné)</w:t>
            </w:r>
          </w:p>
          <w:p w:rsidR="004155B5" w:rsidRPr="004D5849" w:rsidRDefault="004155B5" w:rsidP="003818F1">
            <w:pPr>
              <w:rPr>
                <w:rFonts w:asciiTheme="majorHAnsi" w:hAnsiTheme="majorHAnsi" w:cstheme="majorHAnsi"/>
                <w:b/>
                <w:i/>
                <w:color w:val="FF0000"/>
              </w:rPr>
            </w:pPr>
          </w:p>
        </w:tc>
      </w:tr>
      <w:tr w:rsidR="005C6C32" w:rsidRPr="0090376D"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90376D" w:rsidRDefault="005C6C32" w:rsidP="008E0060">
            <w:pPr>
              <w:pStyle w:val="Tabulkatext"/>
              <w:keepNext/>
              <w:rPr>
                <w:i/>
                <w:color w:val="auto"/>
              </w:rPr>
            </w:pPr>
            <w:r w:rsidRPr="0090376D">
              <w:rPr>
                <w:b/>
                <w:bCs/>
                <w:color w:val="auto"/>
              </w:rPr>
              <w:t>Požadavek na způsob zpracování nabídkové ceny</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1C0DB1" w:rsidRPr="0016280D" w:rsidRDefault="001C0DB1" w:rsidP="000F6608">
            <w:pPr>
              <w:pStyle w:val="Tabulkatext"/>
              <w:keepNext/>
              <w:ind w:left="0"/>
              <w:rPr>
                <w:color w:val="000000" w:themeColor="text1"/>
              </w:rPr>
            </w:pPr>
            <w:r w:rsidRPr="0016280D">
              <w:rPr>
                <w:color w:val="000000" w:themeColor="text1"/>
              </w:rPr>
              <w:t>Celková n</w:t>
            </w:r>
            <w:r w:rsidR="004155B5" w:rsidRPr="0016280D">
              <w:rPr>
                <w:color w:val="000000" w:themeColor="text1"/>
              </w:rPr>
              <w:t xml:space="preserve">abídková cena bude </w:t>
            </w:r>
            <w:r w:rsidRPr="0016280D">
              <w:rPr>
                <w:color w:val="000000" w:themeColor="text1"/>
              </w:rPr>
              <w:t>uvedena v</w:t>
            </w:r>
            <w:r w:rsidR="0019049D" w:rsidRPr="0016280D">
              <w:rPr>
                <w:color w:val="000000" w:themeColor="text1"/>
              </w:rPr>
              <w:t> členění dle tabulky uvedené v zadávací dokumentaci a podmínek v ní uvedených.</w:t>
            </w:r>
          </w:p>
          <w:p w:rsidR="005C6C32" w:rsidRPr="0090376D" w:rsidRDefault="00CB5956" w:rsidP="00CB5956">
            <w:pPr>
              <w:rPr>
                <w:i/>
                <w:color w:val="auto"/>
              </w:rPr>
            </w:pPr>
            <w:r w:rsidRPr="00C4660B">
              <w:rPr>
                <w:rFonts w:cstheme="minorHAnsi"/>
                <w:color w:val="auto"/>
                <w:sz w:val="20"/>
                <w:szCs w:val="20"/>
              </w:rPr>
              <w:t>Účastník</w:t>
            </w:r>
            <w:r w:rsidR="001C0DB1" w:rsidRPr="00C4660B">
              <w:rPr>
                <w:rFonts w:cstheme="minorHAnsi"/>
                <w:color w:val="auto"/>
                <w:sz w:val="20"/>
                <w:szCs w:val="20"/>
              </w:rPr>
              <w:t xml:space="preserve"> stanoví celkovou nabídkovou cenu za kompletní splnění zakázky součtem veškerých nutných nákladů k poskytnutí služ</w:t>
            </w:r>
            <w:r w:rsidR="000F6608" w:rsidRPr="00C4660B">
              <w:rPr>
                <w:rFonts w:cstheme="minorHAnsi"/>
                <w:color w:val="auto"/>
                <w:sz w:val="20"/>
                <w:szCs w:val="20"/>
              </w:rPr>
              <w:t>by</w:t>
            </w:r>
            <w:r w:rsidR="001C0DB1" w:rsidRPr="00C4660B">
              <w:rPr>
                <w:rFonts w:cstheme="minorHAnsi"/>
                <w:color w:val="auto"/>
                <w:sz w:val="20"/>
                <w:szCs w:val="20"/>
              </w:rPr>
              <w:t xml:space="preserve"> požadovan</w:t>
            </w:r>
            <w:r w:rsidR="000F6608" w:rsidRPr="00C4660B">
              <w:rPr>
                <w:rFonts w:cstheme="minorHAnsi"/>
                <w:color w:val="auto"/>
                <w:sz w:val="20"/>
                <w:szCs w:val="20"/>
              </w:rPr>
              <w:t>é</w:t>
            </w:r>
            <w:r w:rsidR="001C0DB1" w:rsidRPr="00C4660B">
              <w:rPr>
                <w:rFonts w:cstheme="minorHAnsi"/>
                <w:color w:val="auto"/>
                <w:sz w:val="20"/>
                <w:szCs w:val="20"/>
              </w:rPr>
              <w:t xml:space="preserve"> zadavatelem. Do cen</w:t>
            </w:r>
            <w:r w:rsidR="000F6608" w:rsidRPr="00C4660B">
              <w:rPr>
                <w:rFonts w:cstheme="minorHAnsi"/>
                <w:color w:val="auto"/>
                <w:sz w:val="20"/>
                <w:szCs w:val="20"/>
              </w:rPr>
              <w:t xml:space="preserve">y </w:t>
            </w:r>
            <w:r w:rsidRPr="00C4660B">
              <w:rPr>
                <w:rFonts w:cstheme="minorHAnsi"/>
                <w:color w:val="auto"/>
                <w:sz w:val="20"/>
                <w:szCs w:val="20"/>
              </w:rPr>
              <w:t>účastník</w:t>
            </w:r>
            <w:r w:rsidR="000F6608" w:rsidRPr="00C4660B">
              <w:rPr>
                <w:rFonts w:cstheme="minorHAnsi"/>
                <w:color w:val="auto"/>
                <w:sz w:val="20"/>
                <w:szCs w:val="20"/>
              </w:rPr>
              <w:t xml:space="preserve"> </w:t>
            </w:r>
            <w:r w:rsidR="000F6608" w:rsidRPr="0016280D">
              <w:rPr>
                <w:rFonts w:cstheme="minorHAnsi"/>
                <w:color w:val="000000" w:themeColor="text1"/>
                <w:sz w:val="20"/>
                <w:szCs w:val="20"/>
              </w:rPr>
              <w:t>zahrne veškeré práce a</w:t>
            </w:r>
            <w:r w:rsidR="001C0DB1" w:rsidRPr="0016280D">
              <w:rPr>
                <w:rFonts w:cstheme="minorHAnsi"/>
                <w:color w:val="000000" w:themeColor="text1"/>
                <w:sz w:val="20"/>
                <w:szCs w:val="20"/>
              </w:rPr>
              <w:t xml:space="preserve"> související služby, nezbytné pro kvalitní a řádné poskytnutí služby. Tato cena bude stanovena jako </w:t>
            </w:r>
            <w:r w:rsidR="001C0DB1" w:rsidRPr="0016280D">
              <w:rPr>
                <w:rFonts w:cstheme="minorHAnsi"/>
                <w:b/>
                <w:color w:val="000000" w:themeColor="text1"/>
                <w:sz w:val="20"/>
                <w:szCs w:val="20"/>
              </w:rPr>
              <w:t>cena maximální a nejvýše přípustná</w:t>
            </w:r>
            <w:r w:rsidR="001C0DB1" w:rsidRPr="0016280D">
              <w:rPr>
                <w:rFonts w:ascii="Verdana" w:hAnsi="Verdana"/>
                <w:b/>
                <w:color w:val="000000" w:themeColor="text1"/>
                <w:sz w:val="20"/>
                <w:szCs w:val="20"/>
              </w:rPr>
              <w:t>.</w:t>
            </w:r>
          </w:p>
        </w:tc>
      </w:tr>
      <w:tr w:rsidR="005C6C32" w:rsidRPr="0090376D"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90376D" w:rsidRDefault="005C6C32" w:rsidP="00D92737">
            <w:pPr>
              <w:pStyle w:val="Tabulkatext"/>
              <w:rPr>
                <w:b/>
                <w:bCs/>
                <w:color w:val="auto"/>
              </w:rPr>
            </w:pPr>
            <w:r w:rsidRPr="0090376D">
              <w:rPr>
                <w:b/>
                <w:bCs/>
                <w:color w:val="auto"/>
              </w:rPr>
              <w:t>Poža</w:t>
            </w:r>
            <w:r w:rsidR="00E14E40" w:rsidRPr="0090376D">
              <w:rPr>
                <w:b/>
                <w:bCs/>
                <w:color w:val="auto"/>
              </w:rPr>
              <w:t xml:space="preserve">davek na písemnou formu </w:t>
            </w:r>
            <w:r w:rsidR="00E14E40" w:rsidRPr="0090376D">
              <w:rPr>
                <w:b/>
                <w:bCs/>
                <w:color w:val="auto"/>
              </w:rPr>
              <w:lastRenderedPageBreak/>
              <w:t>nabídky</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DA7A8F" w:rsidRPr="0090376D" w:rsidRDefault="004155B5" w:rsidP="004D5849">
            <w:pPr>
              <w:pStyle w:val="Tabulkatext"/>
              <w:rPr>
                <w:i/>
                <w:color w:val="auto"/>
              </w:rPr>
            </w:pPr>
            <w:r w:rsidRPr="0016280D">
              <w:rPr>
                <w:color w:val="000000" w:themeColor="text1"/>
              </w:rPr>
              <w:lastRenderedPageBreak/>
              <w:t xml:space="preserve">Nabídka </w:t>
            </w:r>
            <w:r w:rsidR="00C26E5A" w:rsidRPr="0016280D">
              <w:rPr>
                <w:color w:val="000000" w:themeColor="text1"/>
              </w:rPr>
              <w:t xml:space="preserve">musí být zadavateli podána v listinné podobě. </w:t>
            </w:r>
            <w:r w:rsidR="00C26E5A" w:rsidRPr="0016280D">
              <w:rPr>
                <w:color w:val="000000" w:themeColor="text1"/>
              </w:rPr>
              <w:lastRenderedPageBreak/>
              <w:t>Nabídky musí být podepsány dodavatelem či osobou o</w:t>
            </w:r>
            <w:r w:rsidR="004D5849" w:rsidRPr="0016280D">
              <w:rPr>
                <w:color w:val="000000" w:themeColor="text1"/>
              </w:rPr>
              <w:t>právněnou dodavatele zastupovat.</w:t>
            </w:r>
            <w:r w:rsidR="00C26E5A" w:rsidRPr="0016280D">
              <w:rPr>
                <w:color w:val="000000" w:themeColor="text1"/>
              </w:rPr>
              <w:t xml:space="preserve"> </w:t>
            </w:r>
          </w:p>
        </w:tc>
      </w:tr>
      <w:tr w:rsidR="00DA7A8F" w:rsidRPr="0090376D" w:rsidTr="00402061">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A8F" w:rsidRPr="0090376D" w:rsidRDefault="00DA7A8F" w:rsidP="00D92737">
            <w:pPr>
              <w:pStyle w:val="Tabulkatext"/>
              <w:rPr>
                <w:b/>
                <w:bCs/>
                <w:color w:val="auto"/>
              </w:rPr>
            </w:pPr>
            <w:r w:rsidRPr="0090376D">
              <w:rPr>
                <w:b/>
                <w:bCs/>
                <w:color w:val="auto"/>
              </w:rPr>
              <w:lastRenderedPageBreak/>
              <w:t xml:space="preserve">Požadavek na uvedení kontaktní osoby </w:t>
            </w:r>
            <w:r w:rsidR="00667155" w:rsidRPr="0090376D">
              <w:rPr>
                <w:b/>
                <w:bCs/>
                <w:color w:val="auto"/>
              </w:rPr>
              <w:t>dodavatele</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DA7A8F" w:rsidRPr="0090376D" w:rsidRDefault="00DC1235" w:rsidP="00D92737">
            <w:pPr>
              <w:pStyle w:val="Tabulkatext"/>
              <w:rPr>
                <w:i/>
                <w:color w:val="auto"/>
              </w:rPr>
            </w:pPr>
            <w:r w:rsidRPr="0090376D">
              <w:rPr>
                <w:color w:val="auto"/>
              </w:rPr>
              <w:t>Dodavatel ve své nabídce uvede kontaktní osobu ve věci zakázky, její telefon a e-mailovou adresu.</w:t>
            </w:r>
          </w:p>
        </w:tc>
      </w:tr>
      <w:tr w:rsidR="005C6C32" w:rsidRPr="0090376D"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90376D" w:rsidRDefault="005C6C32" w:rsidP="00D92737">
            <w:pPr>
              <w:pStyle w:val="Tabulkatext"/>
              <w:rPr>
                <w:b/>
                <w:bCs/>
                <w:color w:val="auto"/>
              </w:rPr>
            </w:pPr>
            <w:r w:rsidRPr="0090376D">
              <w:rPr>
                <w:b/>
                <w:color w:val="auto"/>
              </w:rPr>
              <w:t>Požadavek na jednu nabídku</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5C6C32" w:rsidRPr="0090376D" w:rsidDel="002D0D04" w:rsidRDefault="005C6C32" w:rsidP="00D92737">
            <w:pPr>
              <w:pStyle w:val="Tabulkatext"/>
              <w:rPr>
                <w:i/>
                <w:color w:val="auto"/>
              </w:rPr>
            </w:pPr>
            <w:r w:rsidRPr="00C26E5A">
              <w:rPr>
                <w:color w:val="auto"/>
              </w:rPr>
              <w:t xml:space="preserve">Každý </w:t>
            </w:r>
            <w:r w:rsidR="00667155" w:rsidRPr="00C26E5A">
              <w:rPr>
                <w:color w:val="auto"/>
              </w:rPr>
              <w:t xml:space="preserve">dodavatel </w:t>
            </w:r>
            <w:r w:rsidRPr="00C26E5A">
              <w:rPr>
                <w:color w:val="auto"/>
              </w:rPr>
              <w:t>může podat pouze jednu nabídku</w:t>
            </w:r>
            <w:r w:rsidR="00667155" w:rsidRPr="0090376D">
              <w:rPr>
                <w:i/>
                <w:color w:val="auto"/>
              </w:rPr>
              <w:t>.</w:t>
            </w:r>
          </w:p>
        </w:tc>
      </w:tr>
      <w:tr w:rsidR="005C6C32" w:rsidRPr="0090376D" w:rsidTr="00630E04">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rsidR="005C6C32" w:rsidRPr="0090376D" w:rsidRDefault="005F6058" w:rsidP="00D92737">
            <w:pPr>
              <w:pStyle w:val="Tabulkatext"/>
              <w:rPr>
                <w:b/>
                <w:color w:val="auto"/>
              </w:rPr>
            </w:pPr>
            <w:r w:rsidRPr="0090376D">
              <w:rPr>
                <w:b/>
                <w:color w:val="auto"/>
              </w:rPr>
              <w:t>Vysvětlení zadávacích podmínek</w:t>
            </w:r>
          </w:p>
        </w:tc>
      </w:tr>
      <w:tr w:rsidR="00E14E40" w:rsidRPr="0090376D" w:rsidTr="00077D88">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E14E40" w:rsidRPr="00C4660B" w:rsidRDefault="00E14E40" w:rsidP="00C4660B">
            <w:pPr>
              <w:pStyle w:val="Tabulkatext"/>
              <w:jc w:val="both"/>
              <w:rPr>
                <w:color w:val="auto"/>
              </w:rPr>
            </w:pPr>
            <w:r w:rsidRPr="0016280D">
              <w:rPr>
                <w:color w:val="000000" w:themeColor="text1"/>
              </w:rPr>
              <w:t xml:space="preserve">Dodavatel je oprávněn po zadavateli požadovat </w:t>
            </w:r>
            <w:r w:rsidR="007E6E16" w:rsidRPr="0016280D">
              <w:rPr>
                <w:color w:val="000000" w:themeColor="text1"/>
              </w:rPr>
              <w:t>vysvětlení zadávacích podmínek</w:t>
            </w:r>
            <w:r w:rsidRPr="0016280D">
              <w:rPr>
                <w:color w:val="000000" w:themeColor="text1"/>
              </w:rPr>
              <w:t xml:space="preserve"> (odpovědi na dotaz) zakázky. </w:t>
            </w:r>
            <w:r w:rsidRPr="00C4660B">
              <w:rPr>
                <w:color w:val="auto"/>
              </w:rPr>
              <w:t xml:space="preserve">Písemná žádost musí být zadavateli </w:t>
            </w:r>
            <w:r w:rsidR="00C26E5A" w:rsidRPr="00C4660B">
              <w:rPr>
                <w:color w:val="auto"/>
              </w:rPr>
              <w:t xml:space="preserve">– kontaktní osobě, </w:t>
            </w:r>
            <w:r w:rsidRPr="00C4660B">
              <w:rPr>
                <w:color w:val="auto"/>
              </w:rPr>
              <w:t xml:space="preserve">doručena nejpozději </w:t>
            </w:r>
            <w:r w:rsidR="008C7EB7" w:rsidRPr="00C4660B">
              <w:rPr>
                <w:color w:val="auto"/>
              </w:rPr>
              <w:t>4</w:t>
            </w:r>
            <w:r w:rsidR="00D92737" w:rsidRPr="00C4660B">
              <w:rPr>
                <w:color w:val="auto"/>
              </w:rPr>
              <w:t xml:space="preserve"> </w:t>
            </w:r>
            <w:r w:rsidRPr="00C4660B">
              <w:rPr>
                <w:color w:val="auto"/>
              </w:rPr>
              <w:t xml:space="preserve">pracovní dny před uplynutím lhůty pro podání nabídek. </w:t>
            </w:r>
            <w:r w:rsidR="00C26E5A" w:rsidRPr="00C4660B">
              <w:rPr>
                <w:color w:val="auto"/>
              </w:rPr>
              <w:t xml:space="preserve">Vysvětlení bude všem </w:t>
            </w:r>
            <w:r w:rsidR="00613910" w:rsidRPr="00C4660B">
              <w:rPr>
                <w:color w:val="auto"/>
              </w:rPr>
              <w:t>dodavatelům</w:t>
            </w:r>
            <w:r w:rsidR="00C26E5A" w:rsidRPr="00C4660B">
              <w:rPr>
                <w:color w:val="auto"/>
              </w:rPr>
              <w:t xml:space="preserve"> odesláno nejpozději do 2 pracovních dnů od doručení žádosti</w:t>
            </w:r>
            <w:r w:rsidR="004D5849" w:rsidRPr="00C4660B">
              <w:rPr>
                <w:color w:val="auto"/>
              </w:rPr>
              <w:t>.</w:t>
            </w:r>
          </w:p>
          <w:p w:rsidR="004D5849" w:rsidRPr="00C4660B" w:rsidRDefault="00613910" w:rsidP="00C4660B">
            <w:pPr>
              <w:pStyle w:val="Tabulkatext"/>
              <w:jc w:val="both"/>
              <w:rPr>
                <w:color w:val="auto"/>
              </w:rPr>
            </w:pPr>
            <w:r w:rsidRPr="00C4660B">
              <w:rPr>
                <w:color w:val="auto"/>
              </w:rPr>
              <w:t>Dodavatelé</w:t>
            </w:r>
            <w:r w:rsidR="004D5849" w:rsidRPr="00C4660B">
              <w:rPr>
                <w:color w:val="auto"/>
              </w:rPr>
              <w:t xml:space="preserve"> v žádosti o vysvětlení uvedou svůj kontaktní email, na který bude doručena odpověď na dotaz. Za správnost a funkčnost poskytnutých emailů nese plnou odpovědnost </w:t>
            </w:r>
            <w:r w:rsidR="003D24BC" w:rsidRPr="00C4660B">
              <w:rPr>
                <w:color w:val="auto"/>
              </w:rPr>
              <w:t>dodavatel</w:t>
            </w:r>
            <w:r w:rsidR="004D5849" w:rsidRPr="00C4660B">
              <w:rPr>
                <w:color w:val="auto"/>
              </w:rPr>
              <w:t>.</w:t>
            </w:r>
          </w:p>
          <w:p w:rsidR="004D5849" w:rsidRPr="0016280D" w:rsidRDefault="004D5849" w:rsidP="00C4660B">
            <w:pPr>
              <w:pStyle w:val="Tabulkatext"/>
              <w:jc w:val="both"/>
              <w:rPr>
                <w:color w:val="000000" w:themeColor="text1"/>
              </w:rPr>
            </w:pPr>
            <w:r w:rsidRPr="0016280D">
              <w:rPr>
                <w:color w:val="000000" w:themeColor="text1"/>
              </w:rPr>
              <w:t xml:space="preserve">Vysvětlení zadávacích podmínek (včetně přesného anonymizovaného znění dotazu, na který zadavatel reaguje), případně dodatečné informace  zveřejní zadavatel na portálu </w:t>
            </w:r>
            <w:hyperlink r:id="rId14" w:history="1">
              <w:r w:rsidRPr="0016280D">
                <w:rPr>
                  <w:rStyle w:val="Hypertextovodkaz"/>
                  <w:color w:val="000000" w:themeColor="text1"/>
                </w:rPr>
                <w:t>www.esfcr.cz</w:t>
              </w:r>
            </w:hyperlink>
          </w:p>
          <w:p w:rsidR="004D5849" w:rsidRPr="0016280D" w:rsidRDefault="004D5849" w:rsidP="008E0060">
            <w:pPr>
              <w:pStyle w:val="Tabulkatext"/>
              <w:rPr>
                <w:color w:val="000000" w:themeColor="text1"/>
              </w:rPr>
            </w:pPr>
          </w:p>
          <w:p w:rsidR="004D5849" w:rsidRPr="0016280D" w:rsidRDefault="004D5849" w:rsidP="008E0060">
            <w:pPr>
              <w:pStyle w:val="Tabulkatext"/>
              <w:rPr>
                <w:color w:val="000000" w:themeColor="text1"/>
              </w:rPr>
            </w:pPr>
            <w:r w:rsidRPr="0016280D">
              <w:rPr>
                <w:color w:val="000000" w:themeColor="text1"/>
              </w:rPr>
              <w:t>Kontaktní osoba pro poskytování informací k zadávacím podmínkám:</w:t>
            </w:r>
          </w:p>
          <w:p w:rsidR="004D5849" w:rsidRPr="000544B5" w:rsidRDefault="007C492B" w:rsidP="007C492B">
            <w:pPr>
              <w:pStyle w:val="Tabulkatext"/>
              <w:ind w:left="0"/>
              <w:rPr>
                <w:color w:val="000000" w:themeColor="text1"/>
              </w:rPr>
            </w:pPr>
            <w:r>
              <w:rPr>
                <w:color w:val="000000" w:themeColor="text1"/>
              </w:rPr>
              <w:t xml:space="preserve"> </w:t>
            </w:r>
            <w:r w:rsidR="00C4660B">
              <w:rPr>
                <w:color w:val="000000" w:themeColor="text1"/>
              </w:rPr>
              <w:t>Leona Nováková</w:t>
            </w:r>
          </w:p>
          <w:p w:rsidR="004D5849" w:rsidRPr="004D5849" w:rsidRDefault="00C4660B" w:rsidP="000544B5">
            <w:pPr>
              <w:pStyle w:val="Tabulkatext"/>
              <w:rPr>
                <w:color w:val="FF0000"/>
              </w:rPr>
            </w:pPr>
            <w:r>
              <w:rPr>
                <w:color w:val="000000" w:themeColor="text1"/>
              </w:rPr>
              <w:t>E – mail: v-studio</w:t>
            </w:r>
            <w:r w:rsidR="000544B5" w:rsidRPr="000544B5">
              <w:rPr>
                <w:rFonts w:cstheme="minorHAnsi"/>
                <w:color w:val="000000"/>
                <w:szCs w:val="20"/>
                <w:shd w:val="clear" w:color="auto" w:fill="FFFFFF"/>
              </w:rPr>
              <w:t>@v-studio.cz</w:t>
            </w:r>
            <w:r w:rsidR="000544B5" w:rsidRPr="000544B5">
              <w:rPr>
                <w:rFonts w:cstheme="minorHAnsi"/>
                <w:color w:val="000000" w:themeColor="text1"/>
                <w:szCs w:val="20"/>
                <w:shd w:val="clear" w:color="auto" w:fill="FFFFFF"/>
              </w:rPr>
              <w:t xml:space="preserve"> </w:t>
            </w:r>
          </w:p>
        </w:tc>
      </w:tr>
      <w:tr w:rsidR="00E14E40" w:rsidRPr="0090376D" w:rsidTr="00630E04">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E14E40" w:rsidRPr="0090376D" w:rsidRDefault="00E14E40" w:rsidP="00D92737">
            <w:pPr>
              <w:pStyle w:val="Tabulkatext"/>
              <w:rPr>
                <w:b/>
                <w:bCs/>
                <w:color w:val="auto"/>
              </w:rPr>
            </w:pPr>
            <w:r w:rsidRPr="0090376D">
              <w:rPr>
                <w:b/>
                <w:bCs/>
                <w:color w:val="auto"/>
              </w:rPr>
              <w:t>Další požadavky na zpracování nabídky</w:t>
            </w:r>
          </w:p>
        </w:tc>
      </w:tr>
      <w:tr w:rsidR="00E14E40" w:rsidRPr="0090376D" w:rsidTr="00B3216D">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2B6472" w:rsidRPr="0016280D" w:rsidRDefault="002B6472" w:rsidP="00C4660B">
            <w:pPr>
              <w:pStyle w:val="Normlnweb"/>
              <w:shd w:val="clear" w:color="auto" w:fill="FFFFFF"/>
              <w:spacing w:before="0" w:beforeAutospacing="0" w:after="150" w:afterAutospacing="0"/>
              <w:jc w:val="both"/>
              <w:rPr>
                <w:rFonts w:asciiTheme="minorHAnsi" w:hAnsiTheme="minorHAnsi" w:cstheme="minorHAnsi"/>
                <w:color w:val="000000" w:themeColor="text1"/>
                <w:sz w:val="20"/>
                <w:szCs w:val="20"/>
              </w:rPr>
            </w:pPr>
            <w:r w:rsidRPr="0016280D">
              <w:rPr>
                <w:rFonts w:asciiTheme="minorHAnsi" w:hAnsiTheme="minorHAnsi" w:cstheme="minorHAnsi"/>
                <w:color w:val="000000" w:themeColor="text1"/>
                <w:sz w:val="20"/>
                <w:szCs w:val="20"/>
                <w:u w:val="single"/>
              </w:rPr>
              <w:t>Platební podmínky:</w:t>
            </w:r>
          </w:p>
          <w:p w:rsidR="002C4871" w:rsidRPr="0016280D" w:rsidRDefault="002B6472" w:rsidP="00C4660B">
            <w:pPr>
              <w:pStyle w:val="Normlnweb"/>
              <w:shd w:val="clear" w:color="auto" w:fill="FFFFFF"/>
              <w:spacing w:before="0" w:beforeAutospacing="0" w:after="150" w:afterAutospacing="0"/>
              <w:jc w:val="both"/>
              <w:rPr>
                <w:rFonts w:asciiTheme="minorHAnsi" w:hAnsiTheme="minorHAnsi" w:cstheme="minorHAnsi"/>
                <w:color w:val="000000" w:themeColor="text1"/>
                <w:sz w:val="20"/>
                <w:szCs w:val="20"/>
              </w:rPr>
            </w:pPr>
            <w:r w:rsidRPr="0016280D">
              <w:rPr>
                <w:rFonts w:asciiTheme="minorHAnsi" w:hAnsiTheme="minorHAnsi" w:cstheme="minorHAnsi"/>
                <w:color w:val="000000" w:themeColor="text1"/>
                <w:sz w:val="20"/>
                <w:szCs w:val="20"/>
              </w:rPr>
              <w:t>Odměna za poskytování služeb bude hrazena zadavatelem měsíčně na základě faktur vystavených doda</w:t>
            </w:r>
            <w:r w:rsidR="002C4871" w:rsidRPr="0016280D">
              <w:rPr>
                <w:rFonts w:asciiTheme="minorHAnsi" w:hAnsiTheme="minorHAnsi" w:cstheme="minorHAnsi"/>
                <w:color w:val="000000" w:themeColor="text1"/>
                <w:sz w:val="20"/>
                <w:szCs w:val="20"/>
              </w:rPr>
              <w:t>vatelem za uskutečněné aktivity, a to dle jeho prohlášení o</w:t>
            </w:r>
            <w:r w:rsidR="00A667DE">
              <w:rPr>
                <w:rFonts w:asciiTheme="minorHAnsi" w:hAnsiTheme="minorHAnsi" w:cstheme="minorHAnsi"/>
                <w:color w:val="000000" w:themeColor="text1"/>
                <w:sz w:val="20"/>
                <w:szCs w:val="20"/>
              </w:rPr>
              <w:t xml:space="preserve"> nabídkové ceně, zpracovaného v </w:t>
            </w:r>
            <w:r w:rsidR="002C4871" w:rsidRPr="0016280D">
              <w:rPr>
                <w:rFonts w:asciiTheme="minorHAnsi" w:hAnsiTheme="minorHAnsi" w:cstheme="minorHAnsi"/>
                <w:color w:val="000000" w:themeColor="text1"/>
                <w:sz w:val="20"/>
                <w:szCs w:val="20"/>
              </w:rPr>
              <w:t>souladu s předmětem veřejné zakázky.</w:t>
            </w:r>
          </w:p>
          <w:p w:rsidR="002B6472" w:rsidRPr="0016280D" w:rsidRDefault="002B6472" w:rsidP="00C4660B">
            <w:pPr>
              <w:pStyle w:val="Normlnweb"/>
              <w:shd w:val="clear" w:color="auto" w:fill="FFFFFF"/>
              <w:spacing w:before="0" w:beforeAutospacing="0" w:after="150" w:afterAutospacing="0"/>
              <w:jc w:val="both"/>
              <w:rPr>
                <w:rFonts w:asciiTheme="minorHAnsi" w:hAnsiTheme="minorHAnsi" w:cstheme="minorHAnsi"/>
                <w:color w:val="000000" w:themeColor="text1"/>
                <w:sz w:val="20"/>
                <w:szCs w:val="20"/>
              </w:rPr>
            </w:pPr>
            <w:r w:rsidRPr="0016280D">
              <w:rPr>
                <w:rFonts w:asciiTheme="minorHAnsi" w:hAnsiTheme="minorHAnsi" w:cstheme="minorHAnsi"/>
                <w:color w:val="000000" w:themeColor="text1"/>
                <w:sz w:val="20"/>
                <w:szCs w:val="20"/>
              </w:rPr>
              <w:t xml:space="preserve">Splatnost faktur bude </w:t>
            </w:r>
            <w:r w:rsidR="002C4871" w:rsidRPr="0016280D">
              <w:rPr>
                <w:rFonts w:asciiTheme="minorHAnsi" w:hAnsiTheme="minorHAnsi" w:cstheme="minorHAnsi"/>
                <w:color w:val="000000" w:themeColor="text1"/>
                <w:sz w:val="20"/>
                <w:szCs w:val="20"/>
              </w:rPr>
              <w:t>1</w:t>
            </w:r>
            <w:r w:rsidR="00C4660B">
              <w:rPr>
                <w:rFonts w:asciiTheme="minorHAnsi" w:hAnsiTheme="minorHAnsi" w:cstheme="minorHAnsi"/>
                <w:color w:val="000000" w:themeColor="text1"/>
                <w:sz w:val="20"/>
                <w:szCs w:val="20"/>
              </w:rPr>
              <w:t>4</w:t>
            </w:r>
            <w:r w:rsidRPr="0016280D">
              <w:rPr>
                <w:rFonts w:asciiTheme="minorHAnsi" w:hAnsiTheme="minorHAnsi" w:cstheme="minorHAnsi"/>
                <w:color w:val="000000" w:themeColor="text1"/>
                <w:sz w:val="20"/>
                <w:szCs w:val="20"/>
              </w:rPr>
              <w:t xml:space="preserve"> dní od data jejich vystavení. Na faktuře bude vždy uveden název </w:t>
            </w:r>
            <w:r w:rsidRPr="0016280D">
              <w:rPr>
                <w:rStyle w:val="esf-dictionary-word"/>
                <w:rFonts w:asciiTheme="minorHAnsi" w:eastAsiaTheme="majorEastAsia" w:hAnsiTheme="minorHAnsi" w:cstheme="minorHAnsi"/>
                <w:color w:val="000000" w:themeColor="text1"/>
                <w:sz w:val="20"/>
                <w:szCs w:val="20"/>
              </w:rPr>
              <w:t>projekt</w:t>
            </w:r>
            <w:r w:rsidRPr="0016280D">
              <w:rPr>
                <w:rFonts w:asciiTheme="minorHAnsi" w:hAnsiTheme="minorHAnsi" w:cstheme="minorHAnsi"/>
                <w:color w:val="000000" w:themeColor="text1"/>
                <w:sz w:val="20"/>
                <w:szCs w:val="20"/>
              </w:rPr>
              <w:t>u a </w:t>
            </w:r>
            <w:r w:rsidRPr="0016280D">
              <w:rPr>
                <w:rStyle w:val="esf-dictionary-word"/>
                <w:rFonts w:asciiTheme="minorHAnsi" w:eastAsiaTheme="majorEastAsia" w:hAnsiTheme="minorHAnsi" w:cstheme="minorHAnsi"/>
                <w:color w:val="000000" w:themeColor="text1"/>
                <w:sz w:val="20"/>
                <w:szCs w:val="20"/>
              </w:rPr>
              <w:t>registrační číslo</w:t>
            </w:r>
            <w:r w:rsidRPr="0016280D">
              <w:rPr>
                <w:rFonts w:asciiTheme="minorHAnsi" w:hAnsiTheme="minorHAnsi" w:cstheme="minorHAnsi"/>
                <w:color w:val="000000" w:themeColor="text1"/>
                <w:sz w:val="20"/>
                <w:szCs w:val="20"/>
              </w:rPr>
              <w:t> </w:t>
            </w:r>
            <w:r w:rsidRPr="0016280D">
              <w:rPr>
                <w:rStyle w:val="esf-dictionary-word"/>
                <w:rFonts w:asciiTheme="minorHAnsi" w:eastAsiaTheme="majorEastAsia" w:hAnsiTheme="minorHAnsi" w:cstheme="minorHAnsi"/>
                <w:color w:val="000000" w:themeColor="text1"/>
                <w:sz w:val="20"/>
                <w:szCs w:val="20"/>
              </w:rPr>
              <w:t>projekt</w:t>
            </w:r>
            <w:r w:rsidRPr="0016280D">
              <w:rPr>
                <w:rFonts w:asciiTheme="minorHAnsi" w:hAnsiTheme="minorHAnsi" w:cstheme="minorHAnsi"/>
                <w:color w:val="000000" w:themeColor="text1"/>
                <w:sz w:val="20"/>
                <w:szCs w:val="20"/>
              </w:rPr>
              <w:t xml:space="preserve">u, </w:t>
            </w:r>
            <w:r w:rsidR="002C4871" w:rsidRPr="0016280D">
              <w:rPr>
                <w:rFonts w:asciiTheme="minorHAnsi" w:hAnsiTheme="minorHAnsi" w:cstheme="minorHAnsi"/>
                <w:color w:val="000000" w:themeColor="text1"/>
                <w:sz w:val="20"/>
                <w:szCs w:val="20"/>
              </w:rPr>
              <w:t xml:space="preserve">typ pronájmu a počet hodin pronájmu. </w:t>
            </w:r>
            <w:r w:rsidRPr="0016280D">
              <w:rPr>
                <w:rFonts w:asciiTheme="minorHAnsi" w:hAnsiTheme="minorHAnsi" w:cstheme="minorHAnsi"/>
                <w:color w:val="000000" w:themeColor="text1"/>
                <w:sz w:val="20"/>
                <w:szCs w:val="20"/>
              </w:rPr>
              <w:t>Pokud faktura nebude mít veškeré náležitosti daňového dokladu a další požadované údaje, je zadavatel oprávněn je vrátit dodavateli k doplnění. Tím bude ukončen termín splatnosti a bude běžet znovu od začátku. Platby budou probíhat výhradně v CZK a rovněž veškeré cenové údaje budou v této měně.</w:t>
            </w:r>
          </w:p>
          <w:p w:rsidR="002B6472" w:rsidRPr="0016280D" w:rsidRDefault="002B6472" w:rsidP="00C4660B">
            <w:pPr>
              <w:pStyle w:val="Normlnweb"/>
              <w:shd w:val="clear" w:color="auto" w:fill="FFFFFF"/>
              <w:spacing w:before="0" w:beforeAutospacing="0" w:after="150" w:afterAutospacing="0"/>
              <w:jc w:val="both"/>
              <w:rPr>
                <w:rFonts w:asciiTheme="minorHAnsi" w:hAnsiTheme="minorHAnsi" w:cstheme="minorHAnsi"/>
                <w:color w:val="000000" w:themeColor="text1"/>
                <w:sz w:val="20"/>
                <w:szCs w:val="20"/>
              </w:rPr>
            </w:pPr>
            <w:r w:rsidRPr="0016280D">
              <w:rPr>
                <w:rFonts w:asciiTheme="minorHAnsi" w:hAnsiTheme="minorHAnsi" w:cstheme="minorHAnsi"/>
                <w:color w:val="000000" w:themeColor="text1"/>
                <w:sz w:val="20"/>
                <w:szCs w:val="20"/>
                <w:u w:val="single"/>
              </w:rPr>
              <w:t>Součinnost v případě kontroly:</w:t>
            </w:r>
          </w:p>
          <w:p w:rsidR="002B6472" w:rsidRPr="0016280D" w:rsidRDefault="002B6472" w:rsidP="00C4660B">
            <w:pPr>
              <w:pStyle w:val="Normlnweb"/>
              <w:shd w:val="clear" w:color="auto" w:fill="FFFFFF"/>
              <w:spacing w:before="0" w:beforeAutospacing="0" w:after="150" w:afterAutospacing="0"/>
              <w:jc w:val="both"/>
              <w:rPr>
                <w:rFonts w:asciiTheme="minorHAnsi" w:hAnsiTheme="minorHAnsi" w:cstheme="minorHAnsi"/>
                <w:color w:val="000000" w:themeColor="text1"/>
                <w:sz w:val="20"/>
                <w:szCs w:val="20"/>
              </w:rPr>
            </w:pPr>
            <w:r w:rsidRPr="0016280D">
              <w:rPr>
                <w:rFonts w:asciiTheme="minorHAnsi" w:hAnsiTheme="minorHAnsi" w:cstheme="minorHAnsi"/>
                <w:color w:val="000000" w:themeColor="text1"/>
                <w:sz w:val="20"/>
                <w:szCs w:val="20"/>
              </w:rPr>
              <w:t>Dodavatel bere na vědomí, že bude-li vybrán k plnění zakázky, že je dle § 2 písm. e) zákona č. 320/2001 Sb., o finanční kontrole ve veřejné správě, ve znění pozdějších předpisů, osobou povinnou spolupůsobit při výkonu finanční kontroly. Uvedená povinnost se vztahuje i na všechny poddodavatele, pomocí kterých bude vybraný dodavatel plnit část zakázky, nebo který poskytne vybranému dodavateli k plnění zakázky určité věci či práva a bude obsahem smlouvy uzavřené s vybraným dodavatelem.</w:t>
            </w:r>
          </w:p>
          <w:p w:rsidR="002B6472" w:rsidRDefault="002B6472" w:rsidP="00C4660B">
            <w:pPr>
              <w:pStyle w:val="Normlnweb"/>
              <w:shd w:val="clear" w:color="auto" w:fill="FFFFFF"/>
              <w:spacing w:before="0" w:beforeAutospacing="0" w:after="150" w:afterAutospacing="0"/>
              <w:jc w:val="both"/>
              <w:rPr>
                <w:rFonts w:asciiTheme="minorHAnsi" w:hAnsiTheme="minorHAnsi" w:cstheme="minorHAnsi"/>
                <w:color w:val="000000" w:themeColor="text1"/>
                <w:sz w:val="20"/>
                <w:szCs w:val="20"/>
              </w:rPr>
            </w:pPr>
            <w:r w:rsidRPr="0016280D">
              <w:rPr>
                <w:rFonts w:asciiTheme="minorHAnsi" w:hAnsiTheme="minorHAnsi" w:cstheme="minorHAnsi"/>
                <w:color w:val="000000" w:themeColor="text1"/>
                <w:sz w:val="20"/>
                <w:szCs w:val="20"/>
              </w:rPr>
              <w:t>Vybraný dodavatel umožní osobám oprávněným k výkonu kontroly </w:t>
            </w:r>
            <w:r w:rsidRPr="0016280D">
              <w:rPr>
                <w:rStyle w:val="esf-dictionary-word"/>
                <w:rFonts w:asciiTheme="minorHAnsi" w:eastAsiaTheme="majorEastAsia" w:hAnsiTheme="minorHAnsi" w:cstheme="minorHAnsi"/>
                <w:color w:val="000000" w:themeColor="text1"/>
                <w:sz w:val="20"/>
                <w:szCs w:val="20"/>
              </w:rPr>
              <w:t>projekt</w:t>
            </w:r>
            <w:r w:rsidRPr="0016280D">
              <w:rPr>
                <w:rFonts w:asciiTheme="minorHAnsi" w:hAnsiTheme="minorHAnsi" w:cstheme="minorHAnsi"/>
                <w:color w:val="000000" w:themeColor="text1"/>
                <w:sz w:val="20"/>
                <w:szCs w:val="20"/>
              </w:rPr>
              <w:t>u, z něhož je zakázka hrazena, provést kontrolu dokladů souvisejících s plněním zakázky, a to po dobu danou právními předpisy ČR k jejich archivaci.</w:t>
            </w:r>
          </w:p>
          <w:p w:rsidR="002B6472" w:rsidRPr="0016280D" w:rsidRDefault="002B6472" w:rsidP="002B6472">
            <w:pPr>
              <w:pStyle w:val="Normlnweb"/>
              <w:shd w:val="clear" w:color="auto" w:fill="FFFFFF"/>
              <w:spacing w:before="0" w:beforeAutospacing="0" w:after="150" w:afterAutospacing="0"/>
              <w:rPr>
                <w:rFonts w:asciiTheme="minorHAnsi" w:hAnsiTheme="minorHAnsi" w:cstheme="minorHAnsi"/>
                <w:color w:val="000000" w:themeColor="text1"/>
                <w:sz w:val="20"/>
                <w:szCs w:val="20"/>
              </w:rPr>
            </w:pPr>
            <w:r w:rsidRPr="0016280D">
              <w:rPr>
                <w:rFonts w:asciiTheme="minorHAnsi" w:hAnsiTheme="minorHAnsi" w:cstheme="minorHAnsi"/>
                <w:color w:val="000000" w:themeColor="text1"/>
                <w:sz w:val="20"/>
                <w:szCs w:val="20"/>
                <w:u w:val="single"/>
              </w:rPr>
              <w:t>Další podmínky:</w:t>
            </w:r>
          </w:p>
          <w:p w:rsidR="002B6472" w:rsidRPr="0016280D" w:rsidRDefault="002B6472" w:rsidP="002B6472">
            <w:pPr>
              <w:pStyle w:val="Normlnweb"/>
              <w:shd w:val="clear" w:color="auto" w:fill="FFFFFF"/>
              <w:spacing w:before="0" w:beforeAutospacing="0" w:after="150" w:afterAutospacing="0"/>
              <w:rPr>
                <w:rFonts w:asciiTheme="minorHAnsi" w:hAnsiTheme="minorHAnsi" w:cstheme="minorHAnsi"/>
                <w:color w:val="000000" w:themeColor="text1"/>
                <w:sz w:val="20"/>
                <w:szCs w:val="20"/>
              </w:rPr>
            </w:pPr>
            <w:r w:rsidRPr="0016280D">
              <w:rPr>
                <w:rFonts w:asciiTheme="minorHAnsi" w:hAnsiTheme="minorHAnsi" w:cstheme="minorHAnsi"/>
                <w:color w:val="000000" w:themeColor="text1"/>
                <w:sz w:val="20"/>
                <w:szCs w:val="20"/>
              </w:rPr>
              <w:t>Plnění zakázky musí být v souladu s platnými právními předpisy a případnými technickými předpisy. Nabídka účastníka musí obsahovat všechny požadavky uvedené v této výzvě.</w:t>
            </w:r>
          </w:p>
          <w:p w:rsidR="00517518" w:rsidRPr="002B5E5F" w:rsidRDefault="002B6472" w:rsidP="0016280D">
            <w:pPr>
              <w:pStyle w:val="Normlnweb"/>
              <w:shd w:val="clear" w:color="auto" w:fill="FFFFFF"/>
              <w:spacing w:before="0" w:beforeAutospacing="0" w:after="150" w:afterAutospacing="0"/>
              <w:rPr>
                <w:rFonts w:cstheme="minorHAnsi"/>
                <w:i/>
                <w:color w:val="FF0000"/>
                <w:szCs w:val="20"/>
              </w:rPr>
            </w:pPr>
            <w:r w:rsidRPr="0016280D">
              <w:rPr>
                <w:rFonts w:asciiTheme="minorHAnsi" w:hAnsiTheme="minorHAnsi" w:cstheme="minorHAnsi"/>
                <w:color w:val="000000" w:themeColor="text1"/>
                <w:sz w:val="20"/>
                <w:szCs w:val="20"/>
              </w:rPr>
              <w:t>Předložením nabídky v tomto výběrovém řízení berou účastníci na vědomí, že v případě zrušení výběrového řízení, či neuzavření smlouvy s vybraným dodavatelem, nevzniká žádnému z účastníků nárok na náhradu škody ani úhradu jakýchkoliv nákladů souvisejících s účastí účastníků v tomto výběrovém řízení a ustanovení § 1729 občanského zákoníku se tak, v souladu s ustanovením § 1 odst. 2 občanského zákoníku, na toto výběrové řízení neaplikuje. Náklady účasti ve výběrovém řízení nese účastník.</w:t>
            </w:r>
          </w:p>
        </w:tc>
      </w:tr>
      <w:tr w:rsidR="005C6C32" w:rsidRPr="0090376D" w:rsidTr="001D3B11">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rsidR="005C6C32" w:rsidRPr="0090376D" w:rsidRDefault="00630E04" w:rsidP="00D92737">
            <w:pPr>
              <w:pStyle w:val="Tabulkatext"/>
              <w:rPr>
                <w:b/>
                <w:bCs/>
                <w:color w:val="auto"/>
              </w:rPr>
            </w:pPr>
            <w:r w:rsidRPr="0090376D">
              <w:rPr>
                <w:b/>
                <w:bCs/>
                <w:color w:val="auto"/>
              </w:rPr>
              <w:t>Zadávací řízení se řídí</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5C6C32" w:rsidRPr="0090376D" w:rsidRDefault="005C6C32" w:rsidP="004D5849">
            <w:pPr>
              <w:pStyle w:val="Tabulkatext"/>
              <w:rPr>
                <w:color w:val="auto"/>
                <w:u w:val="single"/>
              </w:rPr>
            </w:pPr>
            <w:r w:rsidRPr="004D5849">
              <w:rPr>
                <w:color w:val="auto"/>
              </w:rPr>
              <w:t xml:space="preserve">Obecnou částí pravidel pro žadatele a příjemce v rámci </w:t>
            </w:r>
            <w:r w:rsidR="0019708B" w:rsidRPr="004D5849">
              <w:rPr>
                <w:color w:val="auto"/>
              </w:rPr>
              <w:lastRenderedPageBreak/>
              <w:t xml:space="preserve">Operačního programu </w:t>
            </w:r>
            <w:r w:rsidR="0019708B" w:rsidRPr="0016280D">
              <w:rPr>
                <w:color w:val="000000" w:themeColor="text1"/>
              </w:rPr>
              <w:t xml:space="preserve">Zaměstnanost (vydání </w:t>
            </w:r>
            <w:r w:rsidR="00D433A8" w:rsidRPr="0016280D">
              <w:rPr>
                <w:color w:val="000000" w:themeColor="text1"/>
              </w:rPr>
              <w:t>č. 6 s účinností</w:t>
            </w:r>
            <w:r w:rsidR="004D5849" w:rsidRPr="0016280D">
              <w:rPr>
                <w:color w:val="000000" w:themeColor="text1"/>
              </w:rPr>
              <w:t xml:space="preserve"> k datu </w:t>
            </w:r>
            <w:r w:rsidR="00D433A8" w:rsidRPr="0016280D">
              <w:rPr>
                <w:color w:val="000000" w:themeColor="text1"/>
              </w:rPr>
              <w:t>1. 5. 2017</w:t>
            </w:r>
            <w:r w:rsidR="0019708B" w:rsidRPr="0016280D">
              <w:rPr>
                <w:color w:val="000000" w:themeColor="text1"/>
              </w:rPr>
              <w:t>)</w:t>
            </w:r>
            <w:r w:rsidRPr="0016280D">
              <w:rPr>
                <w:color w:val="000000" w:themeColor="text1"/>
              </w:rPr>
              <w:t xml:space="preserve">, na </w:t>
            </w:r>
            <w:r w:rsidR="0019708B" w:rsidRPr="0016280D">
              <w:rPr>
                <w:color w:val="000000" w:themeColor="text1"/>
              </w:rPr>
              <w:t xml:space="preserve">toto </w:t>
            </w:r>
            <w:r w:rsidRPr="0016280D">
              <w:rPr>
                <w:color w:val="000000" w:themeColor="text1"/>
              </w:rPr>
              <w:t xml:space="preserve">zadávací řízení </w:t>
            </w:r>
            <w:r w:rsidRPr="004D5849">
              <w:rPr>
                <w:color w:val="auto"/>
              </w:rPr>
              <w:t>se neaplikují ustanovení zákona č.</w:t>
            </w:r>
            <w:r w:rsidR="001D3B11" w:rsidRPr="004D5849">
              <w:rPr>
                <w:color w:val="auto"/>
              </w:rPr>
              <w:t> </w:t>
            </w:r>
            <w:r w:rsidRPr="004D5849">
              <w:rPr>
                <w:color w:val="auto"/>
              </w:rPr>
              <w:t>13</w:t>
            </w:r>
            <w:r w:rsidR="007E6E16" w:rsidRPr="004D5849">
              <w:rPr>
                <w:color w:val="auto"/>
              </w:rPr>
              <w:t>4</w:t>
            </w:r>
            <w:r w:rsidRPr="004D5849">
              <w:rPr>
                <w:color w:val="auto"/>
              </w:rPr>
              <w:t>/20</w:t>
            </w:r>
            <w:r w:rsidR="007E6E16" w:rsidRPr="004D5849">
              <w:rPr>
                <w:color w:val="auto"/>
              </w:rPr>
              <w:t>1</w:t>
            </w:r>
            <w:r w:rsidRPr="004D5849">
              <w:rPr>
                <w:color w:val="auto"/>
              </w:rPr>
              <w:t xml:space="preserve">6 Sb., o </w:t>
            </w:r>
            <w:r w:rsidR="007E6E16" w:rsidRPr="004D5849">
              <w:rPr>
                <w:color w:val="auto"/>
              </w:rPr>
              <w:t xml:space="preserve">zadávání </w:t>
            </w:r>
            <w:r w:rsidRPr="004D5849">
              <w:rPr>
                <w:color w:val="auto"/>
              </w:rPr>
              <w:t>veřejných zakáz</w:t>
            </w:r>
            <w:r w:rsidR="007E6E16" w:rsidRPr="004D5849">
              <w:rPr>
                <w:color w:val="auto"/>
              </w:rPr>
              <w:t>e</w:t>
            </w:r>
            <w:r w:rsidRPr="004D5849">
              <w:rPr>
                <w:color w:val="auto"/>
              </w:rPr>
              <w:t>k</w:t>
            </w:r>
            <w:r w:rsidRPr="0090376D">
              <w:rPr>
                <w:i/>
                <w:color w:val="auto"/>
              </w:rPr>
              <w:t>.</w:t>
            </w:r>
          </w:p>
        </w:tc>
      </w:tr>
      <w:tr w:rsidR="005C6C32" w:rsidRPr="0090376D" w:rsidTr="00630E04">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rsidR="005C6C32" w:rsidRPr="0090376D" w:rsidRDefault="005C6C32" w:rsidP="00D92737">
            <w:pPr>
              <w:pStyle w:val="Tabulkatext"/>
              <w:rPr>
                <w:i/>
                <w:color w:val="auto"/>
              </w:rPr>
            </w:pPr>
            <w:r w:rsidRPr="0090376D">
              <w:rPr>
                <w:b/>
                <w:bCs/>
                <w:color w:val="auto"/>
              </w:rPr>
              <w:lastRenderedPageBreak/>
              <w:t>Dodavatelé budou vyrozumívání o výsledku</w:t>
            </w:r>
            <w:r w:rsidR="009A66A1" w:rsidRPr="0090376D">
              <w:rPr>
                <w:b/>
                <w:bCs/>
                <w:color w:val="auto"/>
              </w:rPr>
              <w:t>,</w:t>
            </w:r>
            <w:r w:rsidRPr="0090376D">
              <w:rPr>
                <w:b/>
                <w:bCs/>
                <w:color w:val="auto"/>
              </w:rPr>
              <w:t xml:space="preserve"> resp. zrušení zadávacího řízení a o příp. vyloučení nabídky prostřednictvím uveřejnění informace na portálu </w:t>
            </w:r>
            <w:hyperlink r:id="rId15" w:history="1">
              <w:r w:rsidR="00BB0C81" w:rsidRPr="0090376D">
                <w:rPr>
                  <w:rStyle w:val="Hypertextovodkaz"/>
                  <w:b/>
                  <w:bCs/>
                  <w:color w:val="auto"/>
                </w:rPr>
                <w:t>www.esfcr.cz</w:t>
              </w:r>
            </w:hyperlink>
            <w:r w:rsidRPr="0090376D">
              <w:rPr>
                <w:b/>
                <w:bCs/>
                <w:color w:val="auto"/>
              </w:rPr>
              <w:t xml:space="preserve"> pod výše u</w:t>
            </w:r>
            <w:r w:rsidR="00BB0C81" w:rsidRPr="0090376D">
              <w:rPr>
                <w:b/>
                <w:bCs/>
                <w:color w:val="auto"/>
              </w:rPr>
              <w:t>vedeným názvem veřejné zakázky.</w:t>
            </w:r>
          </w:p>
        </w:tc>
      </w:tr>
    </w:tbl>
    <w:p w:rsidR="005C6C32" w:rsidRPr="0090376D" w:rsidRDefault="005C6C32" w:rsidP="00D92737">
      <w:pPr>
        <w:rPr>
          <w:rFonts w:ascii="Arial" w:hAnsi="Arial" w:cs="Arial"/>
          <w:color w:val="auto"/>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244"/>
      </w:tblGrid>
      <w:tr w:rsidR="006445B9" w:rsidRPr="0090376D" w:rsidTr="00872B1B">
        <w:trPr>
          <w:cantSplit/>
          <w:trHeight w:val="255"/>
        </w:trPr>
        <w:tc>
          <w:tcPr>
            <w:tcW w:w="3828" w:type="dxa"/>
            <w:shd w:val="clear" w:color="auto" w:fill="auto"/>
          </w:tcPr>
          <w:p w:rsidR="006445B9" w:rsidRDefault="006445B9" w:rsidP="00D92737">
            <w:pPr>
              <w:pStyle w:val="Tabulkatext"/>
              <w:rPr>
                <w:rFonts w:ascii="Arial" w:hAnsi="Arial" w:cs="Arial"/>
                <w:color w:val="auto"/>
                <w:szCs w:val="20"/>
              </w:rPr>
            </w:pPr>
            <w:r w:rsidRPr="0090376D">
              <w:rPr>
                <w:rFonts w:ascii="Arial" w:hAnsi="Arial" w:cs="Arial"/>
                <w:color w:val="auto"/>
                <w:szCs w:val="20"/>
              </w:rPr>
              <w:t xml:space="preserve">Datum a podpis osoby oprávněné jednat za zadavatele </w:t>
            </w:r>
          </w:p>
          <w:p w:rsidR="00C4660B" w:rsidRDefault="00C4660B" w:rsidP="00D92737">
            <w:pPr>
              <w:pStyle w:val="Tabulkatext"/>
              <w:rPr>
                <w:rFonts w:ascii="Arial" w:hAnsi="Arial" w:cs="Arial"/>
                <w:color w:val="auto"/>
                <w:szCs w:val="20"/>
              </w:rPr>
            </w:pPr>
          </w:p>
          <w:p w:rsidR="00C4660B" w:rsidRDefault="00C4660B" w:rsidP="00D92737">
            <w:pPr>
              <w:pStyle w:val="Tabulkatext"/>
              <w:rPr>
                <w:rFonts w:ascii="Arial" w:hAnsi="Arial" w:cs="Arial"/>
                <w:color w:val="auto"/>
                <w:szCs w:val="20"/>
              </w:rPr>
            </w:pPr>
          </w:p>
          <w:p w:rsidR="00C4660B" w:rsidRDefault="00C4660B" w:rsidP="00D92737">
            <w:pPr>
              <w:pStyle w:val="Tabulkatext"/>
              <w:rPr>
                <w:rFonts w:ascii="Arial" w:hAnsi="Arial" w:cs="Arial"/>
                <w:color w:val="auto"/>
                <w:szCs w:val="20"/>
              </w:rPr>
            </w:pPr>
          </w:p>
          <w:p w:rsidR="00C4660B" w:rsidRDefault="00C4660B" w:rsidP="00D92737">
            <w:pPr>
              <w:pStyle w:val="Tabulkatext"/>
              <w:rPr>
                <w:rFonts w:ascii="Arial" w:hAnsi="Arial" w:cs="Arial"/>
                <w:color w:val="auto"/>
                <w:szCs w:val="20"/>
              </w:rPr>
            </w:pPr>
          </w:p>
          <w:p w:rsidR="00C4660B" w:rsidRPr="0090376D" w:rsidRDefault="00C4660B" w:rsidP="00D92737">
            <w:pPr>
              <w:pStyle w:val="Tabulkatext"/>
              <w:rPr>
                <w:rFonts w:ascii="Arial" w:hAnsi="Arial" w:cs="Arial"/>
                <w:color w:val="auto"/>
                <w:szCs w:val="20"/>
              </w:rPr>
            </w:pPr>
          </w:p>
        </w:tc>
        <w:tc>
          <w:tcPr>
            <w:tcW w:w="5244" w:type="dxa"/>
            <w:shd w:val="clear" w:color="auto" w:fill="auto"/>
          </w:tcPr>
          <w:p w:rsidR="006445B9" w:rsidRPr="0090376D" w:rsidRDefault="002B6472" w:rsidP="00D92737">
            <w:pPr>
              <w:pStyle w:val="A-ZprvaCSP-ods1dek"/>
              <w:keepNext/>
              <w:spacing w:after="240"/>
              <w:ind w:firstLine="0"/>
              <w:rPr>
                <w:rFonts w:ascii="Arial" w:hAnsi="Arial" w:cs="Arial"/>
                <w:sz w:val="20"/>
                <w:szCs w:val="20"/>
              </w:rPr>
            </w:pPr>
            <w:r>
              <w:rPr>
                <w:rFonts w:ascii="Arial" w:hAnsi="Arial" w:cs="Arial"/>
                <w:sz w:val="20"/>
                <w:szCs w:val="20"/>
              </w:rPr>
              <w:t>V </w:t>
            </w:r>
            <w:r w:rsidRPr="002B6472">
              <w:rPr>
                <w:rFonts w:ascii="Arial" w:hAnsi="Arial" w:cs="Arial"/>
                <w:sz w:val="20"/>
                <w:szCs w:val="20"/>
              </w:rPr>
              <w:t xml:space="preserve">Českých Budějovicích </w:t>
            </w:r>
            <w:r w:rsidR="006445B9" w:rsidRPr="005D5462">
              <w:rPr>
                <w:rFonts w:ascii="Arial" w:hAnsi="Arial" w:cs="Arial"/>
                <w:sz w:val="20"/>
                <w:szCs w:val="20"/>
              </w:rPr>
              <w:t>dne</w:t>
            </w:r>
            <w:r w:rsidR="006445B9" w:rsidRPr="007B203F">
              <w:rPr>
                <w:rFonts w:ascii="Arial" w:hAnsi="Arial" w:cs="Arial"/>
                <w:sz w:val="20"/>
                <w:szCs w:val="20"/>
              </w:rPr>
              <w:t xml:space="preserve"> </w:t>
            </w:r>
            <w:r w:rsidR="00C72951" w:rsidRPr="007B203F">
              <w:rPr>
                <w:rFonts w:ascii="Arial" w:hAnsi="Arial" w:cs="Arial"/>
                <w:sz w:val="20"/>
                <w:szCs w:val="20"/>
              </w:rPr>
              <w:t>29</w:t>
            </w:r>
            <w:r w:rsidR="007604C1" w:rsidRPr="007B203F">
              <w:rPr>
                <w:rFonts w:ascii="Arial" w:hAnsi="Arial" w:cs="Arial"/>
                <w:sz w:val="20"/>
                <w:szCs w:val="20"/>
              </w:rPr>
              <w:t>.</w:t>
            </w:r>
            <w:r w:rsidR="003A21B5" w:rsidRPr="007B203F">
              <w:rPr>
                <w:rFonts w:ascii="Arial" w:hAnsi="Arial" w:cs="Arial"/>
                <w:sz w:val="20"/>
                <w:szCs w:val="20"/>
              </w:rPr>
              <w:t>03.2018</w:t>
            </w:r>
            <w:r w:rsidR="006445B9" w:rsidRPr="007B203F">
              <w:rPr>
                <w:rFonts w:ascii="Arial" w:hAnsi="Arial" w:cs="Arial"/>
                <w:sz w:val="20"/>
                <w:szCs w:val="20"/>
              </w:rPr>
              <w:tab/>
            </w:r>
            <w:r w:rsidR="006445B9" w:rsidRPr="007B203F">
              <w:rPr>
                <w:rFonts w:ascii="Arial" w:hAnsi="Arial" w:cs="Arial"/>
                <w:sz w:val="20"/>
                <w:szCs w:val="20"/>
              </w:rPr>
              <w:tab/>
            </w:r>
            <w:r w:rsidR="006445B9" w:rsidRPr="007B203F">
              <w:rPr>
                <w:rFonts w:ascii="Arial" w:hAnsi="Arial" w:cs="Arial"/>
                <w:sz w:val="20"/>
                <w:szCs w:val="20"/>
              </w:rPr>
              <w:tab/>
            </w:r>
          </w:p>
          <w:p w:rsidR="006445B9" w:rsidRPr="0090376D" w:rsidRDefault="006445B9" w:rsidP="00D92737">
            <w:pPr>
              <w:pStyle w:val="Tabulkatext"/>
              <w:rPr>
                <w:rFonts w:ascii="Arial" w:hAnsi="Arial" w:cs="Arial"/>
                <w:color w:val="auto"/>
                <w:szCs w:val="20"/>
              </w:rPr>
            </w:pPr>
          </w:p>
          <w:p w:rsidR="006445B9" w:rsidRPr="0090376D" w:rsidRDefault="006445B9" w:rsidP="00D92737">
            <w:pPr>
              <w:pStyle w:val="Tabulkatext"/>
              <w:rPr>
                <w:rFonts w:ascii="Arial" w:hAnsi="Arial" w:cs="Arial"/>
                <w:color w:val="auto"/>
                <w:szCs w:val="20"/>
              </w:rPr>
            </w:pPr>
          </w:p>
        </w:tc>
      </w:tr>
    </w:tbl>
    <w:p w:rsidR="006445B9" w:rsidRPr="0090376D" w:rsidRDefault="006445B9" w:rsidP="00D92737">
      <w:pPr>
        <w:rPr>
          <w:rFonts w:ascii="Arial" w:hAnsi="Arial" w:cs="Arial"/>
          <w:color w:val="auto"/>
          <w:sz w:val="16"/>
          <w:szCs w:val="16"/>
        </w:rPr>
      </w:pPr>
    </w:p>
    <w:p w:rsidR="00DC1235" w:rsidRPr="00517518" w:rsidRDefault="00DC1235" w:rsidP="00DC1235">
      <w:pPr>
        <w:spacing w:after="0"/>
        <w:rPr>
          <w:color w:val="auto"/>
          <w:sz w:val="20"/>
          <w:szCs w:val="20"/>
        </w:rPr>
      </w:pPr>
      <w:r w:rsidRPr="00517518">
        <w:rPr>
          <w:color w:val="auto"/>
          <w:sz w:val="20"/>
          <w:szCs w:val="20"/>
        </w:rPr>
        <w:t>Přílohy:</w:t>
      </w:r>
    </w:p>
    <w:p w:rsidR="00DC1235" w:rsidRPr="00517518" w:rsidRDefault="001908D4" w:rsidP="00DC1235">
      <w:pPr>
        <w:spacing w:after="0"/>
        <w:rPr>
          <w:color w:val="auto"/>
          <w:sz w:val="20"/>
          <w:szCs w:val="20"/>
        </w:rPr>
      </w:pPr>
      <w:r>
        <w:rPr>
          <w:color w:val="auto"/>
          <w:sz w:val="20"/>
          <w:szCs w:val="20"/>
        </w:rPr>
        <w:t xml:space="preserve">Zadávací dokumentace </w:t>
      </w:r>
      <w:r w:rsidR="00AC1F1E">
        <w:rPr>
          <w:color w:val="auto"/>
          <w:sz w:val="20"/>
          <w:szCs w:val="20"/>
        </w:rPr>
        <w:t xml:space="preserve">(ZaD) </w:t>
      </w:r>
      <w:r>
        <w:rPr>
          <w:color w:val="auto"/>
          <w:sz w:val="20"/>
          <w:szCs w:val="20"/>
        </w:rPr>
        <w:t>vč. p</w:t>
      </w:r>
      <w:r w:rsidR="00517518" w:rsidRPr="00517518">
        <w:rPr>
          <w:color w:val="auto"/>
          <w:sz w:val="20"/>
          <w:szCs w:val="20"/>
        </w:rPr>
        <w:t>říloh</w:t>
      </w:r>
    </w:p>
    <w:p w:rsidR="00517518" w:rsidRPr="00517518" w:rsidRDefault="00AC1F1E" w:rsidP="00DC1235">
      <w:pPr>
        <w:spacing w:after="0"/>
        <w:rPr>
          <w:color w:val="auto"/>
          <w:sz w:val="20"/>
          <w:szCs w:val="20"/>
        </w:rPr>
      </w:pPr>
      <w:r>
        <w:rPr>
          <w:color w:val="auto"/>
          <w:sz w:val="20"/>
          <w:szCs w:val="20"/>
        </w:rPr>
        <w:t xml:space="preserve">Příloha č. </w:t>
      </w:r>
      <w:r w:rsidR="00517518" w:rsidRPr="00517518">
        <w:rPr>
          <w:color w:val="auto"/>
          <w:sz w:val="20"/>
          <w:szCs w:val="20"/>
        </w:rPr>
        <w:t>1</w:t>
      </w:r>
      <w:r>
        <w:rPr>
          <w:color w:val="auto"/>
          <w:sz w:val="20"/>
          <w:szCs w:val="20"/>
        </w:rPr>
        <w:t xml:space="preserve"> ZaD - </w:t>
      </w:r>
      <w:r w:rsidR="00517518" w:rsidRPr="00517518">
        <w:rPr>
          <w:color w:val="auto"/>
          <w:sz w:val="20"/>
          <w:szCs w:val="20"/>
        </w:rPr>
        <w:t xml:space="preserve"> </w:t>
      </w:r>
      <w:r>
        <w:rPr>
          <w:color w:val="auto"/>
          <w:sz w:val="20"/>
          <w:szCs w:val="20"/>
        </w:rPr>
        <w:t>Podrobná s</w:t>
      </w:r>
      <w:r w:rsidR="00517518" w:rsidRPr="00517518">
        <w:rPr>
          <w:color w:val="auto"/>
          <w:sz w:val="20"/>
          <w:szCs w:val="20"/>
        </w:rPr>
        <w:t>pecifikace</w:t>
      </w:r>
      <w:r>
        <w:rPr>
          <w:color w:val="auto"/>
          <w:sz w:val="20"/>
          <w:szCs w:val="20"/>
        </w:rPr>
        <w:t xml:space="preserve"> předmětu zakázky</w:t>
      </w:r>
    </w:p>
    <w:p w:rsidR="00517518" w:rsidRPr="00517518" w:rsidRDefault="00AC1F1E" w:rsidP="00DC1235">
      <w:pPr>
        <w:spacing w:after="0"/>
        <w:rPr>
          <w:color w:val="auto"/>
          <w:sz w:val="20"/>
          <w:szCs w:val="20"/>
        </w:rPr>
      </w:pPr>
      <w:r>
        <w:rPr>
          <w:color w:val="auto"/>
          <w:sz w:val="20"/>
          <w:szCs w:val="20"/>
        </w:rPr>
        <w:t xml:space="preserve">Příloha č. 2 ZaD -  </w:t>
      </w:r>
      <w:r w:rsidR="00517518" w:rsidRPr="00517518">
        <w:rPr>
          <w:color w:val="auto"/>
          <w:sz w:val="20"/>
          <w:szCs w:val="20"/>
        </w:rPr>
        <w:t>Krycí list nabídky</w:t>
      </w:r>
    </w:p>
    <w:p w:rsidR="00517518" w:rsidRDefault="00AC1F1E" w:rsidP="00DC1235">
      <w:pPr>
        <w:spacing w:after="0"/>
        <w:rPr>
          <w:color w:val="auto"/>
          <w:sz w:val="20"/>
          <w:szCs w:val="20"/>
        </w:rPr>
      </w:pPr>
      <w:r>
        <w:rPr>
          <w:color w:val="auto"/>
          <w:sz w:val="20"/>
          <w:szCs w:val="20"/>
        </w:rPr>
        <w:t xml:space="preserve">Příloha č. </w:t>
      </w:r>
      <w:r w:rsidR="00BB5CBA">
        <w:rPr>
          <w:color w:val="auto"/>
          <w:sz w:val="20"/>
          <w:szCs w:val="20"/>
        </w:rPr>
        <w:t>3</w:t>
      </w:r>
      <w:r>
        <w:rPr>
          <w:color w:val="auto"/>
          <w:sz w:val="20"/>
          <w:szCs w:val="20"/>
        </w:rPr>
        <w:t xml:space="preserve"> ZaD -  </w:t>
      </w:r>
      <w:r w:rsidR="00517518" w:rsidRPr="00517518">
        <w:rPr>
          <w:color w:val="auto"/>
          <w:sz w:val="20"/>
          <w:szCs w:val="20"/>
        </w:rPr>
        <w:t>Čestné prohlášení o splnění základní způsobilosti</w:t>
      </w:r>
    </w:p>
    <w:p w:rsidR="00AC1F1E" w:rsidRDefault="00AC1F1E" w:rsidP="00DC1235">
      <w:pPr>
        <w:spacing w:after="0"/>
        <w:rPr>
          <w:color w:val="auto"/>
          <w:sz w:val="20"/>
          <w:szCs w:val="20"/>
        </w:rPr>
      </w:pPr>
      <w:r>
        <w:rPr>
          <w:color w:val="auto"/>
          <w:sz w:val="20"/>
          <w:szCs w:val="20"/>
        </w:rPr>
        <w:t xml:space="preserve">Příloha č. </w:t>
      </w:r>
      <w:r w:rsidR="004A1ACC">
        <w:rPr>
          <w:color w:val="auto"/>
          <w:sz w:val="20"/>
          <w:szCs w:val="20"/>
        </w:rPr>
        <w:t>4</w:t>
      </w:r>
      <w:r>
        <w:rPr>
          <w:color w:val="auto"/>
          <w:sz w:val="20"/>
          <w:szCs w:val="20"/>
        </w:rPr>
        <w:t xml:space="preserve"> ZaD -  Tabulka – dopravní dostupnost </w:t>
      </w:r>
    </w:p>
    <w:p w:rsidR="00AC1F1E" w:rsidRDefault="00AC1F1E" w:rsidP="00DC1235">
      <w:pPr>
        <w:spacing w:after="0"/>
        <w:rPr>
          <w:color w:val="auto"/>
          <w:sz w:val="20"/>
          <w:szCs w:val="20"/>
        </w:rPr>
      </w:pPr>
      <w:r>
        <w:rPr>
          <w:color w:val="auto"/>
          <w:sz w:val="20"/>
          <w:szCs w:val="20"/>
        </w:rPr>
        <w:t>Příloha č. 5 ZaD -  Tabulka – občerstvení</w:t>
      </w:r>
    </w:p>
    <w:p w:rsidR="00AC1F1E" w:rsidRDefault="00AC1F1E" w:rsidP="00DC1235">
      <w:pPr>
        <w:spacing w:after="0"/>
        <w:rPr>
          <w:color w:val="auto"/>
          <w:sz w:val="20"/>
          <w:szCs w:val="20"/>
        </w:rPr>
      </w:pPr>
      <w:r>
        <w:rPr>
          <w:color w:val="auto"/>
          <w:sz w:val="20"/>
          <w:szCs w:val="20"/>
        </w:rPr>
        <w:t xml:space="preserve">Příloha č. 6 ZaD -  Návrh smlouvy </w:t>
      </w:r>
      <w:r w:rsidR="00303769">
        <w:rPr>
          <w:color w:val="auto"/>
          <w:sz w:val="20"/>
          <w:szCs w:val="20"/>
        </w:rPr>
        <w:t xml:space="preserve">o zajištění pronájmu </w:t>
      </w:r>
    </w:p>
    <w:p w:rsidR="00F75945" w:rsidRDefault="00F75945" w:rsidP="00DC1235">
      <w:pPr>
        <w:spacing w:after="0"/>
        <w:rPr>
          <w:color w:val="auto"/>
          <w:sz w:val="20"/>
          <w:szCs w:val="20"/>
        </w:rPr>
      </w:pPr>
      <w:r>
        <w:rPr>
          <w:color w:val="auto"/>
          <w:sz w:val="20"/>
          <w:szCs w:val="20"/>
        </w:rPr>
        <w:t>Příloha č. 7 ZaD -  Předběžný harmonogram plnění</w:t>
      </w:r>
    </w:p>
    <w:p w:rsidR="00DC1235" w:rsidRPr="0090376D" w:rsidRDefault="00DC1235" w:rsidP="00DC1235">
      <w:pPr>
        <w:spacing w:after="0"/>
        <w:rPr>
          <w:color w:val="auto"/>
        </w:rPr>
      </w:pPr>
    </w:p>
    <w:sectPr w:rsidR="00DC1235" w:rsidRPr="0090376D" w:rsidSect="00830A79">
      <w:headerReference w:type="default" r:id="rId16"/>
      <w:footerReference w:type="default" r:id="rId17"/>
      <w:headerReference w:type="first" r:id="rId18"/>
      <w:footerReference w:type="first" r:id="rId19"/>
      <w:pgSz w:w="11906" w:h="16838" w:code="9"/>
      <w:pgMar w:top="1418" w:right="1418"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2FE" w:rsidRDefault="003D12FE" w:rsidP="00744469">
      <w:pPr>
        <w:spacing w:after="0"/>
      </w:pPr>
      <w:r>
        <w:separator/>
      </w:r>
    </w:p>
  </w:endnote>
  <w:endnote w:type="continuationSeparator" w:id="0">
    <w:p w:rsidR="003D12FE" w:rsidRDefault="003D12FE" w:rsidP="0074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24"/>
      <w:gridCol w:w="3024"/>
      <w:gridCol w:w="3022"/>
    </w:tblGrid>
    <w:tr w:rsidR="00A47B09" w:rsidTr="00830A79">
      <w:tc>
        <w:tcPr>
          <w:tcW w:w="5000" w:type="pct"/>
          <w:gridSpan w:val="3"/>
          <w:shd w:val="clear" w:color="auto" w:fill="auto"/>
          <w:vAlign w:val="center"/>
        </w:tcPr>
        <w:p w:rsidR="00A47B09" w:rsidRDefault="00A47B09" w:rsidP="00F543E8">
          <w:pPr>
            <w:pStyle w:val="Tabulkazhlav"/>
          </w:pPr>
        </w:p>
      </w:tc>
    </w:tr>
    <w:tr w:rsidR="00A47B09" w:rsidTr="00830A79">
      <w:tc>
        <w:tcPr>
          <w:tcW w:w="1667" w:type="pct"/>
          <w:shd w:val="clear" w:color="auto" w:fill="auto"/>
          <w:vAlign w:val="center"/>
        </w:tcPr>
        <w:p w:rsidR="00A47B09" w:rsidRDefault="00A47B09" w:rsidP="00E073EC">
          <w:pPr>
            <w:pStyle w:val="Tabulkatext"/>
          </w:pPr>
        </w:p>
      </w:tc>
      <w:tc>
        <w:tcPr>
          <w:tcW w:w="1667" w:type="pct"/>
          <w:shd w:val="clear" w:color="auto" w:fill="auto"/>
          <w:vAlign w:val="center"/>
        </w:tcPr>
        <w:p w:rsidR="00A47B09" w:rsidRDefault="00A47B09" w:rsidP="00015461">
          <w:pPr>
            <w:pStyle w:val="Tabulkatext"/>
            <w:jc w:val="center"/>
          </w:pPr>
        </w:p>
      </w:tc>
      <w:tc>
        <w:tcPr>
          <w:tcW w:w="1667" w:type="pct"/>
          <w:shd w:val="clear" w:color="auto" w:fill="auto"/>
          <w:vAlign w:val="center"/>
        </w:tcPr>
        <w:p w:rsidR="00A47B09" w:rsidRDefault="00A47B09" w:rsidP="00E073EC">
          <w:pPr>
            <w:pStyle w:val="Tabulkatext"/>
            <w:jc w:val="right"/>
          </w:pPr>
          <w:r>
            <w:t xml:space="preserve">Strana: </w:t>
          </w:r>
          <w:r w:rsidR="007B35B7">
            <w:fldChar w:fldCharType="begin"/>
          </w:r>
          <w:r>
            <w:instrText xml:space="preserve"> PAGE   \* MERGEFORMAT </w:instrText>
          </w:r>
          <w:r w:rsidR="007B35B7">
            <w:fldChar w:fldCharType="separate"/>
          </w:r>
          <w:r w:rsidR="00114FF9">
            <w:rPr>
              <w:noProof/>
            </w:rPr>
            <w:t>1</w:t>
          </w:r>
          <w:r w:rsidR="007B35B7">
            <w:fldChar w:fldCharType="end"/>
          </w:r>
          <w:r>
            <w:t xml:space="preserve"> z </w:t>
          </w:r>
          <w:fldSimple w:instr=" NUMPAGES   \* MERGEFORMAT ">
            <w:r w:rsidR="00114FF9">
              <w:rPr>
                <w:noProof/>
              </w:rPr>
              <w:t>7</w:t>
            </w:r>
          </w:fldSimple>
        </w:p>
      </w:tc>
    </w:tr>
  </w:tbl>
  <w:p w:rsidR="00830A79" w:rsidRDefault="00830A7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24"/>
      <w:gridCol w:w="3024"/>
      <w:gridCol w:w="3022"/>
    </w:tblGrid>
    <w:tr w:rsidR="00A34F9E" w:rsidRPr="007B628A" w:rsidTr="00A34F9E">
      <w:tc>
        <w:tcPr>
          <w:tcW w:w="5000" w:type="pct"/>
          <w:gridSpan w:val="3"/>
          <w:shd w:val="clear" w:color="auto" w:fill="auto"/>
          <w:vAlign w:val="center"/>
        </w:tcPr>
        <w:p w:rsidR="00A34F9E" w:rsidRPr="00A34F9E" w:rsidRDefault="00A34F9E" w:rsidP="00A34F9E">
          <w:pPr>
            <w:pStyle w:val="Tabulkazhlav"/>
            <w:rPr>
              <w:b w:val="0"/>
            </w:rPr>
          </w:pPr>
        </w:p>
      </w:tc>
    </w:tr>
    <w:tr w:rsidR="00A34F9E" w:rsidTr="00A34F9E">
      <w:tc>
        <w:tcPr>
          <w:tcW w:w="1667" w:type="pct"/>
          <w:shd w:val="clear" w:color="auto" w:fill="auto"/>
          <w:vAlign w:val="center"/>
        </w:tcPr>
        <w:p w:rsidR="00A34F9E" w:rsidRDefault="00A34F9E" w:rsidP="002E290A">
          <w:pPr>
            <w:pStyle w:val="Tabulkatext"/>
          </w:pPr>
        </w:p>
      </w:tc>
      <w:tc>
        <w:tcPr>
          <w:tcW w:w="1667" w:type="pct"/>
          <w:shd w:val="clear" w:color="auto" w:fill="auto"/>
          <w:vAlign w:val="center"/>
        </w:tcPr>
        <w:p w:rsidR="00A34F9E" w:rsidRDefault="00A34F9E" w:rsidP="002E290A">
          <w:pPr>
            <w:pStyle w:val="Tabulkatext"/>
            <w:jc w:val="center"/>
          </w:pPr>
        </w:p>
      </w:tc>
      <w:tc>
        <w:tcPr>
          <w:tcW w:w="1666" w:type="pct"/>
          <w:shd w:val="clear" w:color="auto" w:fill="auto"/>
          <w:vAlign w:val="center"/>
        </w:tcPr>
        <w:p w:rsidR="00A34F9E" w:rsidRDefault="00A34F9E" w:rsidP="002E290A">
          <w:pPr>
            <w:pStyle w:val="Tabulkatext"/>
            <w:jc w:val="right"/>
          </w:pPr>
          <w:r>
            <w:t xml:space="preserve">Strana: </w:t>
          </w:r>
          <w:r w:rsidR="007B35B7">
            <w:fldChar w:fldCharType="begin"/>
          </w:r>
          <w:r>
            <w:instrText xml:space="preserve"> PAGE   \* MERGEFORMAT </w:instrText>
          </w:r>
          <w:r w:rsidR="007B35B7">
            <w:fldChar w:fldCharType="separate"/>
          </w:r>
          <w:r w:rsidR="00830A79">
            <w:rPr>
              <w:noProof/>
            </w:rPr>
            <w:t>1</w:t>
          </w:r>
          <w:r w:rsidR="007B35B7">
            <w:fldChar w:fldCharType="end"/>
          </w:r>
          <w:r>
            <w:t xml:space="preserve"> z </w:t>
          </w:r>
          <w:fldSimple w:instr=" NUMPAGES   \* MERGEFORMAT ">
            <w:r w:rsidR="00C73B13">
              <w:rPr>
                <w:noProof/>
              </w:rPr>
              <w:t>6</w:t>
            </w:r>
          </w:fldSimple>
        </w:p>
      </w:tc>
    </w:tr>
  </w:tbl>
  <w:p w:rsidR="00A34F9E" w:rsidRDefault="00A34F9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2FE" w:rsidRDefault="003D12FE" w:rsidP="00744469">
      <w:pPr>
        <w:spacing w:after="0"/>
      </w:pPr>
      <w:r>
        <w:separator/>
      </w:r>
    </w:p>
  </w:footnote>
  <w:footnote w:type="continuationSeparator" w:id="0">
    <w:p w:rsidR="003D12FE" w:rsidRDefault="003D12FE" w:rsidP="00744469">
      <w:pPr>
        <w:spacing w:after="0"/>
      </w:pPr>
      <w:r>
        <w:continuationSeparator/>
      </w:r>
    </w:p>
  </w:footnote>
  <w:footnote w:id="1">
    <w:p w:rsidR="005C6C32" w:rsidRDefault="005C6C32" w:rsidP="005C6C32">
      <w:pPr>
        <w:pStyle w:val="Textpoznpodarou"/>
      </w:pPr>
      <w:r>
        <w:rPr>
          <w:rStyle w:val="Znakapoznpodarou"/>
        </w:rPr>
        <w:footnoteRef/>
      </w:r>
      <w:r>
        <w:t xml:space="preserve"> Pole s povinnými náležitostmi výzvy jsou podbarvená. </w:t>
      </w:r>
    </w:p>
  </w:footnote>
  <w:footnote w:id="2">
    <w:p w:rsidR="0019708B" w:rsidRDefault="0019708B">
      <w:pPr>
        <w:pStyle w:val="Textpoznpodarou"/>
      </w:pPr>
      <w:r>
        <w:rPr>
          <w:rStyle w:val="Znakapoznpodarou"/>
        </w:rPr>
        <w:footnoteRef/>
      </w:r>
      <w:r>
        <w:t xml:space="preserve"> Další požadavky mohou být zadavatelem specifikovány v závěrečné části výzvy k podání nabídek.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A79" w:rsidRDefault="00830A79">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830A79" w:rsidRDefault="00830A7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9E" w:rsidRDefault="00A34F9E">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A34F9E" w:rsidRDefault="00A34F9E">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pt;height:6pt" o:bullet="t">
        <v:imagedata r:id="rId1" o:title="ul"/>
      </v:shape>
    </w:pict>
  </w:numPicBullet>
  <w:abstractNum w:abstractNumId="0" w15:restartNumberingAfterBreak="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5FF3704"/>
    <w:multiLevelType w:val="hybridMultilevel"/>
    <w:tmpl w:val="BB2C19E8"/>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 w15:restartNumberingAfterBreak="0">
    <w:nsid w:val="0AAD3149"/>
    <w:multiLevelType w:val="multilevel"/>
    <w:tmpl w:val="FBEC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F779A"/>
    <w:multiLevelType w:val="hybridMultilevel"/>
    <w:tmpl w:val="FC54BF12"/>
    <w:lvl w:ilvl="0" w:tplc="A16ACDB0">
      <w:start w:val="1"/>
      <w:numFmt w:val="decimal"/>
      <w:lvlText w:val="%1."/>
      <w:lvlJc w:val="left"/>
      <w:pPr>
        <w:ind w:left="502" w:hanging="360"/>
      </w:pPr>
      <w:rPr>
        <w:rFonts w:hint="default"/>
        <w:b/>
        <w:i w:val="0"/>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4" w15:restartNumberingAfterBreak="0">
    <w:nsid w:val="0B5E57BC"/>
    <w:multiLevelType w:val="hybridMultilevel"/>
    <w:tmpl w:val="B5202050"/>
    <w:lvl w:ilvl="0" w:tplc="5134ADC4">
      <w:start w:val="1"/>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5" w15:restartNumberingAfterBreak="0">
    <w:nsid w:val="0BF27CB5"/>
    <w:multiLevelType w:val="multilevel"/>
    <w:tmpl w:val="500ADE1C"/>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505050" w:themeColor="accent1"/>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6F6FC5"/>
    <w:multiLevelType w:val="hybridMultilevel"/>
    <w:tmpl w:val="53A45394"/>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7" w15:restartNumberingAfterBreak="0">
    <w:nsid w:val="123065D3"/>
    <w:multiLevelType w:val="hybridMultilevel"/>
    <w:tmpl w:val="ABA088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717825"/>
    <w:multiLevelType w:val="hybridMultilevel"/>
    <w:tmpl w:val="BB289E42"/>
    <w:lvl w:ilvl="0" w:tplc="BE9AB11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13FE2832"/>
    <w:multiLevelType w:val="hybridMultilevel"/>
    <w:tmpl w:val="9266D344"/>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0" w15:restartNumberingAfterBreak="0">
    <w:nsid w:val="19947C42"/>
    <w:multiLevelType w:val="hybridMultilevel"/>
    <w:tmpl w:val="AAF63208"/>
    <w:lvl w:ilvl="0" w:tplc="E9A047CE">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276E53F3"/>
    <w:multiLevelType w:val="hybridMultilevel"/>
    <w:tmpl w:val="A112A5F4"/>
    <w:lvl w:ilvl="0" w:tplc="E564C00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7D24CC"/>
    <w:multiLevelType w:val="hybridMultilevel"/>
    <w:tmpl w:val="B2E2214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13429A"/>
    <w:multiLevelType w:val="hybridMultilevel"/>
    <w:tmpl w:val="2490EF16"/>
    <w:lvl w:ilvl="0" w:tplc="C628999A">
      <w:start w:val="1"/>
      <w:numFmt w:val="decimal"/>
      <w:lvlText w:val="%1."/>
      <w:lvlJc w:val="left"/>
      <w:pPr>
        <w:tabs>
          <w:tab w:val="num" w:pos="1068"/>
        </w:tabs>
        <w:ind w:left="1068" w:hanging="708"/>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28424C0"/>
    <w:multiLevelType w:val="hybridMultilevel"/>
    <w:tmpl w:val="4698A0A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8"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81220F"/>
    <w:multiLevelType w:val="hybridMultilevel"/>
    <w:tmpl w:val="6332D23A"/>
    <w:lvl w:ilvl="0" w:tplc="AB00B2A8">
      <w:start w:val="1"/>
      <w:numFmt w:val="decimal"/>
      <w:lvlText w:val="%1)"/>
      <w:lvlJc w:val="left"/>
      <w:pPr>
        <w:ind w:left="417" w:hanging="360"/>
      </w:pPr>
      <w:rPr>
        <w:rFonts w:hint="default"/>
        <w:i w:val="0"/>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0" w15:restartNumberingAfterBreak="0">
    <w:nsid w:val="419B1710"/>
    <w:multiLevelType w:val="multilevel"/>
    <w:tmpl w:val="8868724C"/>
    <w:lvl w:ilvl="0">
      <w:start w:val="1"/>
      <w:numFmt w:val="bullet"/>
      <w:lvlText w:val=""/>
      <w:lvlJc w:val="left"/>
      <w:pPr>
        <w:tabs>
          <w:tab w:val="num" w:pos="284"/>
        </w:tabs>
        <w:ind w:left="284" w:hanging="284"/>
      </w:pPr>
      <w:rPr>
        <w:rFonts w:ascii="Wingdings" w:hAnsi="Wingdings" w:hint="default"/>
        <w:color w:val="505050" w:themeColor="accent1"/>
        <w:sz w:val="22"/>
        <w:szCs w:val="22"/>
      </w:rPr>
    </w:lvl>
    <w:lvl w:ilvl="1">
      <w:start w:val="1"/>
      <w:numFmt w:val="bullet"/>
      <w:lvlText w:val=""/>
      <w:lvlJc w:val="left"/>
      <w:pPr>
        <w:tabs>
          <w:tab w:val="num" w:pos="567"/>
        </w:tabs>
        <w:ind w:left="567" w:hanging="283"/>
      </w:pPr>
      <w:rPr>
        <w:rFonts w:ascii="Symbol" w:hAnsi="Symbol" w:hint="default"/>
        <w:color w:val="505050"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D12669B"/>
    <w:multiLevelType w:val="hybridMultilevel"/>
    <w:tmpl w:val="AF5AC538"/>
    <w:lvl w:ilvl="0" w:tplc="B8E26964">
      <w:start w:val="1"/>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3" w15:restartNumberingAfterBreak="0">
    <w:nsid w:val="4E3F1415"/>
    <w:multiLevelType w:val="hybridMultilevel"/>
    <w:tmpl w:val="563E20E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4" w15:restartNumberingAfterBreak="0">
    <w:nsid w:val="4ED507E9"/>
    <w:multiLevelType w:val="hybridMultilevel"/>
    <w:tmpl w:val="A13E2FB8"/>
    <w:lvl w:ilvl="0" w:tplc="2DC2C35C">
      <w:start w:val="1"/>
      <w:numFmt w:val="upperLetter"/>
      <w:lvlText w:val="%1."/>
      <w:lvlJc w:val="left"/>
      <w:pPr>
        <w:ind w:left="1488" w:hanging="360"/>
      </w:pPr>
      <w:rPr>
        <w:b/>
      </w:r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25" w15:restartNumberingAfterBreak="0">
    <w:nsid w:val="51C9646B"/>
    <w:multiLevelType w:val="hybridMultilevel"/>
    <w:tmpl w:val="3EE42676"/>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6" w15:restartNumberingAfterBreak="0">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6AA0622"/>
    <w:multiLevelType w:val="hybridMultilevel"/>
    <w:tmpl w:val="FCE8EC48"/>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8" w15:restartNumberingAfterBreak="0">
    <w:nsid w:val="5A9D0A02"/>
    <w:multiLevelType w:val="hybridMultilevel"/>
    <w:tmpl w:val="3D9041F0"/>
    <w:lvl w:ilvl="0" w:tplc="C1289A9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5CA45713"/>
    <w:multiLevelType w:val="hybridMultilevel"/>
    <w:tmpl w:val="82987DF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0" w15:restartNumberingAfterBreak="0">
    <w:nsid w:val="663728CB"/>
    <w:multiLevelType w:val="hybridMultilevel"/>
    <w:tmpl w:val="136A4DC4"/>
    <w:lvl w:ilvl="0" w:tplc="E03629FA">
      <w:numFmt w:val="bullet"/>
      <w:lvlText w:val="-"/>
      <w:lvlJc w:val="left"/>
      <w:pPr>
        <w:tabs>
          <w:tab w:val="num" w:pos="284"/>
        </w:tabs>
        <w:ind w:left="284" w:hanging="284"/>
      </w:pPr>
      <w:rPr>
        <w:rFonts w:ascii="Arial" w:eastAsia="Times New Roman" w:hAnsi="Arial" w:hint="default"/>
        <w:spacing w:val="0"/>
        <w:w w:val="100"/>
        <w:kern w:val="0"/>
        <w:position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57659D"/>
    <w:multiLevelType w:val="hybridMultilevel"/>
    <w:tmpl w:val="11E01778"/>
    <w:lvl w:ilvl="0" w:tplc="85827158">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25176C"/>
    <w:multiLevelType w:val="hybridMultilevel"/>
    <w:tmpl w:val="991AE97C"/>
    <w:lvl w:ilvl="0" w:tplc="04050001">
      <w:start w:val="1"/>
      <w:numFmt w:val="bullet"/>
      <w:lvlText w:val=""/>
      <w:lvlJc w:val="left"/>
      <w:pPr>
        <w:ind w:left="777" w:hanging="360"/>
      </w:pPr>
      <w:rPr>
        <w:rFonts w:ascii="Symbol" w:hAnsi="Symbol" w:hint="default"/>
      </w:rPr>
    </w:lvl>
    <w:lvl w:ilvl="1" w:tplc="04050003">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3" w15:restartNumberingAfterBreak="0">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34" w15:restartNumberingAfterBreak="0">
    <w:nsid w:val="7BF953CA"/>
    <w:multiLevelType w:val="hybridMultilevel"/>
    <w:tmpl w:val="68C264A2"/>
    <w:lvl w:ilvl="0" w:tplc="82A6A3D0">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18"/>
  </w:num>
  <w:num w:numId="4">
    <w:abstractNumId w:val="21"/>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 w:ilvl="0">
        <w:start w:val="1"/>
        <w:numFmt w:val="bullet"/>
        <w:pStyle w:val="Odrky1"/>
        <w:lvlText w:val=""/>
        <w:lvlJc w:val="left"/>
        <w:pPr>
          <w:tabs>
            <w:tab w:val="num" w:pos="284"/>
          </w:tabs>
          <w:ind w:left="284" w:hanging="284"/>
        </w:pPr>
        <w:rPr>
          <w:rFonts w:ascii="Wingdings" w:hAnsi="Wingdings" w:hint="default"/>
          <w:color w:val="505050" w:themeColor="accent1"/>
          <w:sz w:val="22"/>
        </w:rPr>
      </w:lvl>
    </w:lvlOverride>
    <w:lvlOverride w:ilvl="1">
      <w:lvl w:ilvl="1">
        <w:start w:val="1"/>
        <w:numFmt w:val="bullet"/>
        <w:pStyle w:val="Odrky2"/>
        <w:lvlText w:val=""/>
        <w:lvlJc w:val="left"/>
        <w:pPr>
          <w:tabs>
            <w:tab w:val="num" w:pos="567"/>
          </w:tabs>
          <w:ind w:left="567" w:hanging="283"/>
        </w:pPr>
        <w:rPr>
          <w:rFonts w:ascii="Symbol" w:hAnsi="Symbol" w:hint="default"/>
          <w:color w:val="505050" w:themeColor="accent1"/>
        </w:rPr>
      </w:lvl>
    </w:lvlOverride>
    <w:lvlOverride w:ilvl="2">
      <w:lvl w:ilvl="2">
        <w:start w:val="1"/>
        <w:numFmt w:val="bullet"/>
        <w:pStyle w:val="Odrky3"/>
        <w:lvlText w:val=""/>
        <w:lvlJc w:val="left"/>
        <w:pPr>
          <w:tabs>
            <w:tab w:val="num" w:pos="851"/>
          </w:tabs>
          <w:ind w:left="851" w:hanging="284"/>
        </w:pPr>
        <w:rPr>
          <w:rFonts w:ascii="Wingdings 2" w:hAnsi="Wingdings 2" w:hint="default"/>
          <w:color w:val="505050" w:themeColor="accent1"/>
        </w:rPr>
      </w:lvl>
    </w:lvlOverride>
    <w:lvlOverride w:ilvl="3">
      <w:lvl w:ilvl="3">
        <w:start w:val="1"/>
        <w:numFmt w:val="bullet"/>
        <w:pStyle w:val="Odrky4"/>
        <w:lvlText w:val=""/>
        <w:lvlJc w:val="left"/>
        <w:pPr>
          <w:ind w:left="2880" w:hanging="360"/>
        </w:pPr>
        <w:rPr>
          <w:rFonts w:ascii="Symbol" w:hAnsi="Symbol" w:hint="default"/>
        </w:rPr>
      </w:lvl>
    </w:lvlOverride>
    <w:lvlOverride w:ilvl="4">
      <w:lvl w:ilvl="4">
        <w:start w:val="1"/>
        <w:numFmt w:val="bullet"/>
        <w:pStyle w:val="Odrky5"/>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abstractNumId w:val="20"/>
  </w:num>
  <w:num w:numId="10">
    <w:abstractNumId w:val="14"/>
  </w:num>
  <w:num w:numId="11">
    <w:abstractNumId w:val="14"/>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4"/>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7"/>
  </w:num>
  <w:num w:numId="14">
    <w:abstractNumId w:val="14"/>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5"/>
    <w:lvlOverride w:ilvl="0">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Override>
    <w:lvlOverride w:ilvl="1">
      <w:lvl w:ilvl="1">
        <w:start w:val="1"/>
        <w:numFmt w:val="bullet"/>
        <w:pStyle w:val="Odrky2"/>
        <w:lvlText w:val=""/>
        <w:lvlJc w:val="left"/>
        <w:pPr>
          <w:tabs>
            <w:tab w:val="num" w:pos="794"/>
          </w:tabs>
          <w:ind w:left="794" w:hanging="397"/>
        </w:pPr>
        <w:rPr>
          <w:rFonts w:ascii="Wingdings 2" w:hAnsi="Wingdings 2" w:hint="default"/>
          <w:color w:val="505050" w:themeColor="accent1"/>
          <w:sz w:val="22"/>
        </w:rPr>
      </w:lvl>
    </w:lvlOverride>
    <w:lvlOverride w:ilvl="2">
      <w:lvl w:ilvl="2">
        <w:start w:val="1"/>
        <w:numFmt w:val="bullet"/>
        <w:pStyle w:val="Odrky3"/>
        <w:lvlText w:val=""/>
        <w:lvlJc w:val="left"/>
        <w:pPr>
          <w:tabs>
            <w:tab w:val="num" w:pos="1191"/>
          </w:tabs>
          <w:ind w:left="1191" w:hanging="397"/>
        </w:pPr>
        <w:rPr>
          <w:rFonts w:ascii="Wingdings 2" w:hAnsi="Wingdings 2" w:hint="default"/>
          <w:color w:val="505050" w:themeColor="accent1"/>
        </w:rPr>
      </w:lvl>
    </w:lvlOverride>
    <w:lvlOverride w:ilvl="3">
      <w:lvl w:ilvl="3">
        <w:start w:val="1"/>
        <w:numFmt w:val="bullet"/>
        <w:pStyle w:val="Odrky4"/>
        <w:lvlText w:val=""/>
        <w:lvlJc w:val="left"/>
        <w:pPr>
          <w:tabs>
            <w:tab w:val="num" w:pos="1588"/>
          </w:tabs>
          <w:ind w:left="1588" w:hanging="397"/>
        </w:pPr>
        <w:rPr>
          <w:rFonts w:ascii="Wingdings 2" w:hAnsi="Wingdings 2" w:hint="default"/>
          <w:color w:val="505050" w:themeColor="accent1"/>
        </w:rPr>
      </w:lvl>
    </w:lvlOverride>
    <w:lvlOverride w:ilvl="4">
      <w:lvl w:ilvl="4">
        <w:start w:val="1"/>
        <w:numFmt w:val="bullet"/>
        <w:pStyle w:val="Odrky5"/>
        <w:lvlText w:val=""/>
        <w:lvlJc w:val="left"/>
        <w:pPr>
          <w:tabs>
            <w:tab w:val="num" w:pos="1985"/>
          </w:tabs>
          <w:ind w:left="1985" w:hanging="397"/>
        </w:pPr>
        <w:rPr>
          <w:rFonts w:ascii="Wingdings 2" w:hAnsi="Wingdings 2"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abstractNumId w:val="26"/>
  </w:num>
  <w:num w:numId="17">
    <w:abstractNumId w:val="16"/>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1"/>
  </w:num>
  <w:num w:numId="22">
    <w:abstractNumId w:val="24"/>
  </w:num>
  <w:num w:numId="23">
    <w:abstractNumId w:val="27"/>
  </w:num>
  <w:num w:numId="24">
    <w:abstractNumId w:val="29"/>
  </w:num>
  <w:num w:numId="25">
    <w:abstractNumId w:val="23"/>
  </w:num>
  <w:num w:numId="26">
    <w:abstractNumId w:val="32"/>
  </w:num>
  <w:num w:numId="27">
    <w:abstractNumId w:val="3"/>
  </w:num>
  <w:num w:numId="28">
    <w:abstractNumId w:val="22"/>
  </w:num>
  <w:num w:numId="29">
    <w:abstractNumId w:val="4"/>
  </w:num>
  <w:num w:numId="30">
    <w:abstractNumId w:val="19"/>
  </w:num>
  <w:num w:numId="31">
    <w:abstractNumId w:val="6"/>
  </w:num>
  <w:num w:numId="32">
    <w:abstractNumId w:val="17"/>
  </w:num>
  <w:num w:numId="33">
    <w:abstractNumId w:val="1"/>
  </w:num>
  <w:num w:numId="34">
    <w:abstractNumId w:val="25"/>
  </w:num>
  <w:num w:numId="35">
    <w:abstractNumId w:val="13"/>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
  </w:num>
  <w:num w:numId="39">
    <w:abstractNumId w:val="30"/>
  </w:num>
  <w:num w:numId="40">
    <w:abstractNumId w:val="31"/>
  </w:num>
  <w:num w:numId="41">
    <w:abstractNumId w:val="12"/>
  </w:num>
  <w:num w:numId="42">
    <w:abstractNumId w:val="28"/>
  </w:num>
  <w:num w:numId="43">
    <w:abstractNumId w:val="8"/>
  </w:num>
  <w:num w:numId="44">
    <w:abstractNumId w:val="1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2191B"/>
    <w:rsid w:val="000532DA"/>
    <w:rsid w:val="000544B5"/>
    <w:rsid w:val="00055362"/>
    <w:rsid w:val="00057C9B"/>
    <w:rsid w:val="00065731"/>
    <w:rsid w:val="00067B65"/>
    <w:rsid w:val="00067F8E"/>
    <w:rsid w:val="00073CC8"/>
    <w:rsid w:val="00077D88"/>
    <w:rsid w:val="00084CE4"/>
    <w:rsid w:val="00086120"/>
    <w:rsid w:val="000908FE"/>
    <w:rsid w:val="000A1FE3"/>
    <w:rsid w:val="000A6AD9"/>
    <w:rsid w:val="000B2084"/>
    <w:rsid w:val="000B25D8"/>
    <w:rsid w:val="000C0FA8"/>
    <w:rsid w:val="000D0AFD"/>
    <w:rsid w:val="000D4EE7"/>
    <w:rsid w:val="000E11BF"/>
    <w:rsid w:val="000F0056"/>
    <w:rsid w:val="000F5592"/>
    <w:rsid w:val="000F6608"/>
    <w:rsid w:val="0010018B"/>
    <w:rsid w:val="00114FF9"/>
    <w:rsid w:val="0011753D"/>
    <w:rsid w:val="00121E84"/>
    <w:rsid w:val="0014138C"/>
    <w:rsid w:val="00142845"/>
    <w:rsid w:val="00151225"/>
    <w:rsid w:val="0016280D"/>
    <w:rsid w:val="00163FD2"/>
    <w:rsid w:val="001641A3"/>
    <w:rsid w:val="001673AF"/>
    <w:rsid w:val="001776A7"/>
    <w:rsid w:val="001819EE"/>
    <w:rsid w:val="0018340C"/>
    <w:rsid w:val="00184F3F"/>
    <w:rsid w:val="00185596"/>
    <w:rsid w:val="0019049D"/>
    <w:rsid w:val="001908D4"/>
    <w:rsid w:val="00192928"/>
    <w:rsid w:val="00194656"/>
    <w:rsid w:val="0019708B"/>
    <w:rsid w:val="001A2941"/>
    <w:rsid w:val="001A735A"/>
    <w:rsid w:val="001B1706"/>
    <w:rsid w:val="001B4C24"/>
    <w:rsid w:val="001B55D7"/>
    <w:rsid w:val="001C08A2"/>
    <w:rsid w:val="001C0DB1"/>
    <w:rsid w:val="001C383D"/>
    <w:rsid w:val="001D1395"/>
    <w:rsid w:val="001D3B11"/>
    <w:rsid w:val="001D3DFE"/>
    <w:rsid w:val="001D5560"/>
    <w:rsid w:val="001F2050"/>
    <w:rsid w:val="00200D75"/>
    <w:rsid w:val="00201111"/>
    <w:rsid w:val="00202271"/>
    <w:rsid w:val="0020570D"/>
    <w:rsid w:val="00212DAC"/>
    <w:rsid w:val="00217E3A"/>
    <w:rsid w:val="002318B9"/>
    <w:rsid w:val="002319F2"/>
    <w:rsid w:val="00233323"/>
    <w:rsid w:val="00265BDF"/>
    <w:rsid w:val="00266A58"/>
    <w:rsid w:val="002671A0"/>
    <w:rsid w:val="00282E14"/>
    <w:rsid w:val="00283A91"/>
    <w:rsid w:val="002861B2"/>
    <w:rsid w:val="0028620C"/>
    <w:rsid w:val="002866E8"/>
    <w:rsid w:val="00287DE2"/>
    <w:rsid w:val="00290AC8"/>
    <w:rsid w:val="00290D27"/>
    <w:rsid w:val="00291406"/>
    <w:rsid w:val="002921D1"/>
    <w:rsid w:val="00297251"/>
    <w:rsid w:val="002B31CE"/>
    <w:rsid w:val="002B3FC2"/>
    <w:rsid w:val="002B5E5F"/>
    <w:rsid w:val="002B6472"/>
    <w:rsid w:val="002B6E2F"/>
    <w:rsid w:val="002C4871"/>
    <w:rsid w:val="002C4D5F"/>
    <w:rsid w:val="002D1F7B"/>
    <w:rsid w:val="002D4DD2"/>
    <w:rsid w:val="002D7766"/>
    <w:rsid w:val="002F7354"/>
    <w:rsid w:val="00301913"/>
    <w:rsid w:val="00302400"/>
    <w:rsid w:val="00303769"/>
    <w:rsid w:val="00306C59"/>
    <w:rsid w:val="003128F0"/>
    <w:rsid w:val="00330790"/>
    <w:rsid w:val="00334D40"/>
    <w:rsid w:val="003404AC"/>
    <w:rsid w:val="00342EB6"/>
    <w:rsid w:val="00361FFC"/>
    <w:rsid w:val="003818F1"/>
    <w:rsid w:val="0038447D"/>
    <w:rsid w:val="00384A6A"/>
    <w:rsid w:val="003851E9"/>
    <w:rsid w:val="00394C90"/>
    <w:rsid w:val="00394E65"/>
    <w:rsid w:val="003A21B5"/>
    <w:rsid w:val="003A28E1"/>
    <w:rsid w:val="003A5621"/>
    <w:rsid w:val="003A5981"/>
    <w:rsid w:val="003B1163"/>
    <w:rsid w:val="003B6F5A"/>
    <w:rsid w:val="003C2E74"/>
    <w:rsid w:val="003D12FE"/>
    <w:rsid w:val="003D1849"/>
    <w:rsid w:val="003D24BC"/>
    <w:rsid w:val="003E0FFA"/>
    <w:rsid w:val="003E5795"/>
    <w:rsid w:val="003F02C5"/>
    <w:rsid w:val="003F69DA"/>
    <w:rsid w:val="004012BE"/>
    <w:rsid w:val="004155B5"/>
    <w:rsid w:val="004162EF"/>
    <w:rsid w:val="00431C87"/>
    <w:rsid w:val="004354DE"/>
    <w:rsid w:val="004415B1"/>
    <w:rsid w:val="00445125"/>
    <w:rsid w:val="004461FB"/>
    <w:rsid w:val="004548E9"/>
    <w:rsid w:val="00455567"/>
    <w:rsid w:val="00457854"/>
    <w:rsid w:val="00485745"/>
    <w:rsid w:val="00497ED7"/>
    <w:rsid w:val="004A1ACC"/>
    <w:rsid w:val="004A465E"/>
    <w:rsid w:val="004B48DE"/>
    <w:rsid w:val="004C6F44"/>
    <w:rsid w:val="004C721F"/>
    <w:rsid w:val="004D51B2"/>
    <w:rsid w:val="004D5849"/>
    <w:rsid w:val="004D73F0"/>
    <w:rsid w:val="004E27C8"/>
    <w:rsid w:val="004E5D87"/>
    <w:rsid w:val="004F5935"/>
    <w:rsid w:val="00504280"/>
    <w:rsid w:val="00512C01"/>
    <w:rsid w:val="00517518"/>
    <w:rsid w:val="005278BA"/>
    <w:rsid w:val="00536184"/>
    <w:rsid w:val="00536CEE"/>
    <w:rsid w:val="0055203F"/>
    <w:rsid w:val="005568BB"/>
    <w:rsid w:val="00556F01"/>
    <w:rsid w:val="00560C5B"/>
    <w:rsid w:val="005644A9"/>
    <w:rsid w:val="00567C05"/>
    <w:rsid w:val="00573732"/>
    <w:rsid w:val="00574EE0"/>
    <w:rsid w:val="00576793"/>
    <w:rsid w:val="00597E60"/>
    <w:rsid w:val="005A6CC0"/>
    <w:rsid w:val="005B66CA"/>
    <w:rsid w:val="005B7AFA"/>
    <w:rsid w:val="005C19CB"/>
    <w:rsid w:val="005C243E"/>
    <w:rsid w:val="005C28D2"/>
    <w:rsid w:val="005C5D65"/>
    <w:rsid w:val="005C6C32"/>
    <w:rsid w:val="005D5462"/>
    <w:rsid w:val="005D7987"/>
    <w:rsid w:val="005E2AE7"/>
    <w:rsid w:val="005E72E4"/>
    <w:rsid w:val="005F6058"/>
    <w:rsid w:val="00605AF1"/>
    <w:rsid w:val="00611672"/>
    <w:rsid w:val="00613910"/>
    <w:rsid w:val="0062246E"/>
    <w:rsid w:val="00630E04"/>
    <w:rsid w:val="00637FA6"/>
    <w:rsid w:val="00640D76"/>
    <w:rsid w:val="006445B9"/>
    <w:rsid w:val="00644B7D"/>
    <w:rsid w:val="00647088"/>
    <w:rsid w:val="00653116"/>
    <w:rsid w:val="00667155"/>
    <w:rsid w:val="00671782"/>
    <w:rsid w:val="006718E7"/>
    <w:rsid w:val="0068462F"/>
    <w:rsid w:val="00685750"/>
    <w:rsid w:val="00694A19"/>
    <w:rsid w:val="006B3320"/>
    <w:rsid w:val="006B7AD7"/>
    <w:rsid w:val="006D114E"/>
    <w:rsid w:val="006D2EC2"/>
    <w:rsid w:val="006D4968"/>
    <w:rsid w:val="006D6F9B"/>
    <w:rsid w:val="006D7FC5"/>
    <w:rsid w:val="006F096E"/>
    <w:rsid w:val="006F114E"/>
    <w:rsid w:val="006F7E2F"/>
    <w:rsid w:val="007021C1"/>
    <w:rsid w:val="00706BD4"/>
    <w:rsid w:val="0071660A"/>
    <w:rsid w:val="00737635"/>
    <w:rsid w:val="007439D4"/>
    <w:rsid w:val="00744469"/>
    <w:rsid w:val="00747312"/>
    <w:rsid w:val="007566EB"/>
    <w:rsid w:val="007604C1"/>
    <w:rsid w:val="00773D72"/>
    <w:rsid w:val="00782D4C"/>
    <w:rsid w:val="00793B82"/>
    <w:rsid w:val="00797E60"/>
    <w:rsid w:val="007A0075"/>
    <w:rsid w:val="007A4FB9"/>
    <w:rsid w:val="007B1C3C"/>
    <w:rsid w:val="007B203F"/>
    <w:rsid w:val="007B35B7"/>
    <w:rsid w:val="007C0167"/>
    <w:rsid w:val="007C492B"/>
    <w:rsid w:val="007C59BA"/>
    <w:rsid w:val="007D0935"/>
    <w:rsid w:val="007D623A"/>
    <w:rsid w:val="007E6E16"/>
    <w:rsid w:val="007E732D"/>
    <w:rsid w:val="007F59A4"/>
    <w:rsid w:val="008053D8"/>
    <w:rsid w:val="00813996"/>
    <w:rsid w:val="00815F47"/>
    <w:rsid w:val="008255F6"/>
    <w:rsid w:val="00830A79"/>
    <w:rsid w:val="00832A86"/>
    <w:rsid w:val="00844670"/>
    <w:rsid w:val="00847203"/>
    <w:rsid w:val="008647B8"/>
    <w:rsid w:val="008819E7"/>
    <w:rsid w:val="008842D3"/>
    <w:rsid w:val="00890FAA"/>
    <w:rsid w:val="00894FA5"/>
    <w:rsid w:val="008B607A"/>
    <w:rsid w:val="008C5C38"/>
    <w:rsid w:val="008C6214"/>
    <w:rsid w:val="008C7EB7"/>
    <w:rsid w:val="008D2471"/>
    <w:rsid w:val="008E0060"/>
    <w:rsid w:val="008F7D9B"/>
    <w:rsid w:val="0090376D"/>
    <w:rsid w:val="00910732"/>
    <w:rsid w:val="009117F1"/>
    <w:rsid w:val="009121EF"/>
    <w:rsid w:val="00933F1C"/>
    <w:rsid w:val="009343A7"/>
    <w:rsid w:val="00934A32"/>
    <w:rsid w:val="00942E26"/>
    <w:rsid w:val="00942F74"/>
    <w:rsid w:val="00954D65"/>
    <w:rsid w:val="009574F9"/>
    <w:rsid w:val="00966EEC"/>
    <w:rsid w:val="00967D4A"/>
    <w:rsid w:val="009A3541"/>
    <w:rsid w:val="009A66A1"/>
    <w:rsid w:val="009A7345"/>
    <w:rsid w:val="009A755D"/>
    <w:rsid w:val="009B0611"/>
    <w:rsid w:val="009C6048"/>
    <w:rsid w:val="009C6899"/>
    <w:rsid w:val="009C71CB"/>
    <w:rsid w:val="009D6602"/>
    <w:rsid w:val="009E1C91"/>
    <w:rsid w:val="009E487F"/>
    <w:rsid w:val="00A05864"/>
    <w:rsid w:val="00A076EC"/>
    <w:rsid w:val="00A13675"/>
    <w:rsid w:val="00A156E3"/>
    <w:rsid w:val="00A15D10"/>
    <w:rsid w:val="00A16328"/>
    <w:rsid w:val="00A338EB"/>
    <w:rsid w:val="00A33A3D"/>
    <w:rsid w:val="00A34F9E"/>
    <w:rsid w:val="00A36264"/>
    <w:rsid w:val="00A47B09"/>
    <w:rsid w:val="00A51908"/>
    <w:rsid w:val="00A667DE"/>
    <w:rsid w:val="00A67723"/>
    <w:rsid w:val="00A76C04"/>
    <w:rsid w:val="00A7761D"/>
    <w:rsid w:val="00A87668"/>
    <w:rsid w:val="00AA0551"/>
    <w:rsid w:val="00AA3E99"/>
    <w:rsid w:val="00AB427B"/>
    <w:rsid w:val="00AB677E"/>
    <w:rsid w:val="00AC1F1E"/>
    <w:rsid w:val="00AC3356"/>
    <w:rsid w:val="00AD04D6"/>
    <w:rsid w:val="00AF3C8C"/>
    <w:rsid w:val="00AF7C73"/>
    <w:rsid w:val="00B04C20"/>
    <w:rsid w:val="00B11883"/>
    <w:rsid w:val="00B165FA"/>
    <w:rsid w:val="00B3216D"/>
    <w:rsid w:val="00B32C5C"/>
    <w:rsid w:val="00B50733"/>
    <w:rsid w:val="00B539D6"/>
    <w:rsid w:val="00B56267"/>
    <w:rsid w:val="00B56786"/>
    <w:rsid w:val="00B56E41"/>
    <w:rsid w:val="00B57C7F"/>
    <w:rsid w:val="00B70C0C"/>
    <w:rsid w:val="00B76169"/>
    <w:rsid w:val="00B90AFE"/>
    <w:rsid w:val="00B921E9"/>
    <w:rsid w:val="00B9435E"/>
    <w:rsid w:val="00BA0F0F"/>
    <w:rsid w:val="00BA31C2"/>
    <w:rsid w:val="00BA40A6"/>
    <w:rsid w:val="00BA42B4"/>
    <w:rsid w:val="00BA5CD3"/>
    <w:rsid w:val="00BB0C81"/>
    <w:rsid w:val="00BB2456"/>
    <w:rsid w:val="00BB5CBA"/>
    <w:rsid w:val="00BD26E4"/>
    <w:rsid w:val="00BD5598"/>
    <w:rsid w:val="00BE6E5C"/>
    <w:rsid w:val="00C1026C"/>
    <w:rsid w:val="00C26A71"/>
    <w:rsid w:val="00C26E5A"/>
    <w:rsid w:val="00C40BA4"/>
    <w:rsid w:val="00C4660B"/>
    <w:rsid w:val="00C54BB9"/>
    <w:rsid w:val="00C70F57"/>
    <w:rsid w:val="00C72443"/>
    <w:rsid w:val="00C72929"/>
    <w:rsid w:val="00C72951"/>
    <w:rsid w:val="00C73B13"/>
    <w:rsid w:val="00C75B66"/>
    <w:rsid w:val="00C920D4"/>
    <w:rsid w:val="00CA2BF0"/>
    <w:rsid w:val="00CB5956"/>
    <w:rsid w:val="00CD05F2"/>
    <w:rsid w:val="00CD4548"/>
    <w:rsid w:val="00CE2B93"/>
    <w:rsid w:val="00CE6FA4"/>
    <w:rsid w:val="00CE70CC"/>
    <w:rsid w:val="00CF1BC0"/>
    <w:rsid w:val="00D019D4"/>
    <w:rsid w:val="00D02889"/>
    <w:rsid w:val="00D02999"/>
    <w:rsid w:val="00D03867"/>
    <w:rsid w:val="00D117E6"/>
    <w:rsid w:val="00D23DD4"/>
    <w:rsid w:val="00D43324"/>
    <w:rsid w:val="00D433A8"/>
    <w:rsid w:val="00D55B22"/>
    <w:rsid w:val="00D6700A"/>
    <w:rsid w:val="00D7542C"/>
    <w:rsid w:val="00D82BAA"/>
    <w:rsid w:val="00D90F1D"/>
    <w:rsid w:val="00D91F9F"/>
    <w:rsid w:val="00D92737"/>
    <w:rsid w:val="00DA7A8F"/>
    <w:rsid w:val="00DB3EA3"/>
    <w:rsid w:val="00DB40C5"/>
    <w:rsid w:val="00DB61E7"/>
    <w:rsid w:val="00DC1235"/>
    <w:rsid w:val="00DC28D6"/>
    <w:rsid w:val="00DC370F"/>
    <w:rsid w:val="00DC558E"/>
    <w:rsid w:val="00DD155B"/>
    <w:rsid w:val="00DD4FC3"/>
    <w:rsid w:val="00DD5673"/>
    <w:rsid w:val="00E05F78"/>
    <w:rsid w:val="00E073EC"/>
    <w:rsid w:val="00E14E40"/>
    <w:rsid w:val="00E201FD"/>
    <w:rsid w:val="00E20828"/>
    <w:rsid w:val="00E4229E"/>
    <w:rsid w:val="00E44390"/>
    <w:rsid w:val="00E45CF5"/>
    <w:rsid w:val="00E50090"/>
    <w:rsid w:val="00E539B2"/>
    <w:rsid w:val="00E66055"/>
    <w:rsid w:val="00E73AAB"/>
    <w:rsid w:val="00E81664"/>
    <w:rsid w:val="00E90D8C"/>
    <w:rsid w:val="00E90E13"/>
    <w:rsid w:val="00E915D8"/>
    <w:rsid w:val="00EA17D9"/>
    <w:rsid w:val="00EA35B3"/>
    <w:rsid w:val="00EB1A20"/>
    <w:rsid w:val="00EB62F1"/>
    <w:rsid w:val="00EB6DC3"/>
    <w:rsid w:val="00EC505F"/>
    <w:rsid w:val="00EC5650"/>
    <w:rsid w:val="00ED7068"/>
    <w:rsid w:val="00EE03D0"/>
    <w:rsid w:val="00EF6852"/>
    <w:rsid w:val="00EF7729"/>
    <w:rsid w:val="00F14015"/>
    <w:rsid w:val="00F25FB9"/>
    <w:rsid w:val="00F332DB"/>
    <w:rsid w:val="00F33F73"/>
    <w:rsid w:val="00F37E18"/>
    <w:rsid w:val="00F42274"/>
    <w:rsid w:val="00F4441B"/>
    <w:rsid w:val="00F543E8"/>
    <w:rsid w:val="00F61DB6"/>
    <w:rsid w:val="00F65E1C"/>
    <w:rsid w:val="00F664D1"/>
    <w:rsid w:val="00F75945"/>
    <w:rsid w:val="00F91466"/>
    <w:rsid w:val="00F91844"/>
    <w:rsid w:val="00F9194D"/>
    <w:rsid w:val="00FA388B"/>
    <w:rsid w:val="00FA5583"/>
    <w:rsid w:val="00FA5BE7"/>
    <w:rsid w:val="00FA5DA8"/>
    <w:rsid w:val="00FB60CE"/>
    <w:rsid w:val="00FC0AE3"/>
    <w:rsid w:val="00FC4FB9"/>
    <w:rsid w:val="00FC7F62"/>
    <w:rsid w:val="00FE1471"/>
    <w:rsid w:val="00FE2CCE"/>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58B1311-8EE7-47A1-9603-1F3BE8F1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3D72"/>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2"/>
    <w:rsid w:val="00773D72"/>
    <w:rPr>
      <w:rFonts w:asciiTheme="majorHAnsi" w:eastAsiaTheme="majorEastAsia" w:hAnsiTheme="majorHAnsi" w:cstheme="majorBidi"/>
      <w:b/>
      <w:bCs/>
      <w:color w:val="000000"/>
      <w:sz w:val="36"/>
      <w:szCs w:val="28"/>
    </w:rPr>
  </w:style>
  <w:style w:type="character" w:customStyle="1" w:styleId="Nadpis2Char">
    <w:name w:val="Nadpis 2 Char"/>
    <w:basedOn w:val="Standardnpsmoodstavce"/>
    <w:link w:val="Nadpis2"/>
    <w:uiPriority w:val="2"/>
    <w:rsid w:val="00773D72"/>
    <w:rPr>
      <w:rFonts w:asciiTheme="majorHAnsi" w:eastAsiaTheme="majorEastAsia" w:hAnsiTheme="majorHAnsi" w:cstheme="majorBidi"/>
      <w:b/>
      <w:bCs/>
      <w:color w:val="000000"/>
      <w:sz w:val="32"/>
      <w:szCs w:val="26"/>
    </w:rPr>
  </w:style>
  <w:style w:type="character" w:customStyle="1" w:styleId="Nadpis3Char">
    <w:name w:val="Nadpis 3 Char"/>
    <w:basedOn w:val="Standardnpsmoodstavce"/>
    <w:link w:val="Nadpis3"/>
    <w:uiPriority w:val="2"/>
    <w:rsid w:val="00773D72"/>
    <w:rPr>
      <w:rFonts w:asciiTheme="majorHAnsi" w:eastAsiaTheme="majorEastAsia" w:hAnsiTheme="majorHAnsi" w:cstheme="majorBidi"/>
      <w:b/>
      <w:bCs/>
      <w:color w:val="000000"/>
      <w:sz w:val="28"/>
    </w:rPr>
  </w:style>
  <w:style w:type="character" w:customStyle="1" w:styleId="Nadpis4Char">
    <w:name w:val="Nadpis 4 Char"/>
    <w:basedOn w:val="Standardnpsmoodstavce"/>
    <w:link w:val="Nadpis4"/>
    <w:uiPriority w:val="2"/>
    <w:rsid w:val="00773D72"/>
    <w:rPr>
      <w:rFonts w:asciiTheme="majorHAnsi" w:eastAsiaTheme="majorEastAsia" w:hAnsiTheme="majorHAnsi" w:cstheme="majorBidi"/>
      <w:b/>
      <w:bCs/>
      <w:iCs/>
      <w:color w:val="000000"/>
      <w:sz w:val="26"/>
    </w:rPr>
  </w:style>
  <w:style w:type="character" w:customStyle="1" w:styleId="Nadpis5Char">
    <w:name w:val="Nadpis 5 Char"/>
    <w:basedOn w:val="Standardnpsmoodstavce"/>
    <w:link w:val="Nadpis5"/>
    <w:uiPriority w:val="2"/>
    <w:rsid w:val="00773D72"/>
    <w:rPr>
      <w:rFonts w:asciiTheme="majorHAnsi" w:eastAsiaTheme="majorEastAsia" w:hAnsiTheme="majorHAnsi" w:cstheme="majorBidi"/>
      <w:b/>
      <w:color w:val="000000"/>
      <w:sz w:val="24"/>
    </w:rPr>
  </w:style>
  <w:style w:type="character" w:customStyle="1" w:styleId="Nadpis6Char">
    <w:name w:val="Nadpis 6 Char"/>
    <w:basedOn w:val="Standardnpsmoodstavce"/>
    <w:link w:val="Nadpis6"/>
    <w:uiPriority w:val="2"/>
    <w:rsid w:val="00773D72"/>
    <w:rPr>
      <w:rFonts w:asciiTheme="majorHAnsi" w:eastAsiaTheme="majorEastAsia" w:hAnsiTheme="majorHAnsi" w:cstheme="majorBidi"/>
      <w:b/>
      <w:iCs/>
      <w:color w:val="000000"/>
    </w:rPr>
  </w:style>
  <w:style w:type="character" w:customStyle="1" w:styleId="Nadpis7Char">
    <w:name w:val="Nadpis 7 Char"/>
    <w:basedOn w:val="Standardnpsmoodstavce"/>
    <w:link w:val="Nadpis7"/>
    <w:uiPriority w:val="9"/>
    <w:semiHidden/>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customStyle="1" w:styleId="ZhlavChar">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uiPriority w:val="14"/>
    <w:rsid w:val="00773D72"/>
    <w:rPr>
      <w:rFonts w:asciiTheme="majorHAnsi" w:eastAsiaTheme="majorEastAsia" w:hAnsiTheme="majorHAnsi" w:cstheme="majorBidi"/>
      <w:b/>
      <w:caps/>
      <w:color w:val="000000"/>
      <w:kern w:val="28"/>
      <w:sz w:val="64"/>
      <w:szCs w:val="52"/>
    </w:rPr>
  </w:style>
  <w:style w:type="paragraph" w:styleId="Podnadpis">
    <w:name w:val="Subtitle"/>
    <w:basedOn w:val="Normln"/>
    <w:next w:val="Normln"/>
    <w:link w:val="Podnadpis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nadpisChar">
    <w:name w:val="Podnadpis Char"/>
    <w:basedOn w:val="Standardnpsmoodstavce"/>
    <w:link w:val="Podnadpis"/>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customStyle="1" w:styleId="OdstavecseseznamemChar">
    <w:name w:val="Odstavec se seznamem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customStyle="1" w:styleId="TitulekChar">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17"/>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
    <w:basedOn w:val="Standardnpsmoodstavce"/>
    <w:uiPriority w:val="22"/>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eastAsia="Times New Roman" w:hAnsi="Arial" w:cs="Arial"/>
      <w:color w:val="auto"/>
      <w:lang w:val="en-US" w:eastAsia="cs-CZ"/>
    </w:rPr>
  </w:style>
  <w:style w:type="character" w:customStyle="1" w:styleId="ZkladntextChar">
    <w:name w:val="Základní text Char"/>
    <w:aliases w:val="Standard paragraph Char"/>
    <w:basedOn w:val="Standardnpsmoodstavce"/>
    <w:link w:val="Zkladntext"/>
    <w:semiHidden/>
    <w:rsid w:val="005C6C32"/>
    <w:rPr>
      <w:rFonts w:ascii="Arial" w:eastAsia="Times New Roman" w:hAnsi="Arial" w:cs="Arial"/>
      <w:lang w:val="en-US" w:eastAsia="cs-CZ"/>
    </w:rPr>
  </w:style>
  <w:style w:type="paragraph" w:customStyle="1" w:styleId="Default">
    <w:name w:val="Default"/>
    <w:rsid w:val="000C0FA8"/>
    <w:pPr>
      <w:autoSpaceDE w:val="0"/>
      <w:autoSpaceDN w:val="0"/>
      <w:adjustRightInd w:val="0"/>
      <w:spacing w:after="0" w:line="240" w:lineRule="auto"/>
    </w:pPr>
    <w:rPr>
      <w:rFonts w:ascii="Arial" w:hAnsi="Arial" w:cs="Arial"/>
      <w:color w:val="000000"/>
      <w:sz w:val="24"/>
      <w:szCs w:val="24"/>
    </w:rPr>
  </w:style>
  <w:style w:type="paragraph" w:customStyle="1" w:styleId="Odrky24">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customStyle="1" w:styleId="TextkomenteChar">
    <w:name w:val="Text komentáře Char"/>
    <w:basedOn w:val="Standardnpsmoodstavce"/>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customStyle="1" w:styleId="PedmtkomenteChar">
    <w:name w:val="Předmět komentáře Char"/>
    <w:basedOn w:val="TextkomenteChar"/>
    <w:link w:val="Pedmtkomente"/>
    <w:uiPriority w:val="99"/>
    <w:semiHidden/>
    <w:rsid w:val="00EE03D0"/>
    <w:rPr>
      <w:b/>
      <w:bCs/>
      <w:color w:val="000000"/>
      <w:sz w:val="20"/>
      <w:szCs w:val="20"/>
    </w:rPr>
  </w:style>
  <w:style w:type="paragraph" w:customStyle="1" w:styleId="A-ZprvaCSP-ods1dek">
    <w:name w:val="A-ZprávaCSP-ods.1.řádek"/>
    <w:basedOn w:val="Normln"/>
    <w:rsid w:val="006445B9"/>
    <w:pPr>
      <w:spacing w:after="0"/>
      <w:ind w:firstLine="709"/>
    </w:pPr>
    <w:rPr>
      <w:rFonts w:ascii="Arial Narrow" w:eastAsia="Times New Roman" w:hAnsi="Arial Narrow" w:cs="Arial Narrow"/>
      <w:color w:val="auto"/>
      <w:sz w:val="24"/>
      <w:szCs w:val="24"/>
      <w:lang w:eastAsia="cs-CZ"/>
    </w:rPr>
  </w:style>
  <w:style w:type="paragraph" w:customStyle="1" w:styleId="pism">
    <w:name w:val="pism"/>
    <w:basedOn w:val="Normln"/>
    <w:rsid w:val="00B165FA"/>
    <w:pPr>
      <w:spacing w:before="100" w:beforeAutospacing="1" w:after="100" w:afterAutospacing="1"/>
      <w:jc w:val="left"/>
    </w:pPr>
    <w:rPr>
      <w:rFonts w:ascii="Times New Roman" w:eastAsia="Times New Roman" w:hAnsi="Times New Roman" w:cs="Times New Roman"/>
      <w:color w:val="auto"/>
      <w:sz w:val="24"/>
      <w:szCs w:val="24"/>
      <w:lang w:eastAsia="cs-CZ"/>
    </w:rPr>
  </w:style>
  <w:style w:type="paragraph" w:customStyle="1" w:styleId="odst">
    <w:name w:val="odst"/>
    <w:basedOn w:val="Normln"/>
    <w:rsid w:val="00B165FA"/>
    <w:pPr>
      <w:spacing w:before="100" w:beforeAutospacing="1" w:after="100" w:afterAutospacing="1"/>
      <w:jc w:val="left"/>
    </w:pPr>
    <w:rPr>
      <w:rFonts w:ascii="Times New Roman" w:eastAsia="Times New Roman" w:hAnsi="Times New Roman" w:cs="Times New Roman"/>
      <w:color w:val="auto"/>
      <w:sz w:val="24"/>
      <w:szCs w:val="24"/>
      <w:lang w:eastAsia="cs-CZ"/>
    </w:rPr>
  </w:style>
  <w:style w:type="paragraph" w:styleId="Normlnweb">
    <w:name w:val="Normal (Web)"/>
    <w:basedOn w:val="Normln"/>
    <w:uiPriority w:val="99"/>
    <w:unhideWhenUsed/>
    <w:rsid w:val="002B6472"/>
    <w:pPr>
      <w:spacing w:before="100" w:beforeAutospacing="1" w:after="100" w:afterAutospacing="1"/>
      <w:jc w:val="left"/>
    </w:pPr>
    <w:rPr>
      <w:rFonts w:ascii="Times New Roman" w:eastAsia="Times New Roman" w:hAnsi="Times New Roman" w:cs="Times New Roman"/>
      <w:color w:val="auto"/>
      <w:sz w:val="24"/>
      <w:szCs w:val="24"/>
      <w:lang w:eastAsia="cs-CZ"/>
    </w:rPr>
  </w:style>
  <w:style w:type="character" w:customStyle="1" w:styleId="esf-dictionary-word">
    <w:name w:val="esf-dictionary-word"/>
    <w:basedOn w:val="Standardnpsmoodstavce"/>
    <w:rsid w:val="002B6472"/>
  </w:style>
  <w:style w:type="paragraph" w:customStyle="1" w:styleId="normln0">
    <w:name w:val="normální"/>
    <w:basedOn w:val="Normln"/>
    <w:link w:val="normlnChar"/>
    <w:rsid w:val="000A6AD9"/>
    <w:pPr>
      <w:spacing w:after="0"/>
      <w:jc w:val="left"/>
    </w:pPr>
    <w:rPr>
      <w:rFonts w:ascii="Arial" w:eastAsia="Times New Roman" w:hAnsi="Arial" w:cs="Times New Roman"/>
      <w:color w:val="auto"/>
      <w:sz w:val="24"/>
      <w:szCs w:val="20"/>
      <w:lang w:eastAsia="cs-CZ"/>
    </w:rPr>
  </w:style>
  <w:style w:type="character" w:customStyle="1" w:styleId="normlnChar">
    <w:name w:val="normální Char"/>
    <w:link w:val="normln0"/>
    <w:rsid w:val="000A6AD9"/>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6492">
      <w:bodyDiv w:val="1"/>
      <w:marLeft w:val="0"/>
      <w:marRight w:val="0"/>
      <w:marTop w:val="0"/>
      <w:marBottom w:val="0"/>
      <w:divBdr>
        <w:top w:val="none" w:sz="0" w:space="0" w:color="auto"/>
        <w:left w:val="none" w:sz="0" w:space="0" w:color="auto"/>
        <w:bottom w:val="none" w:sz="0" w:space="0" w:color="auto"/>
        <w:right w:val="none" w:sz="0" w:space="0" w:color="auto"/>
      </w:divBdr>
    </w:div>
    <w:div w:id="490802232">
      <w:bodyDiv w:val="1"/>
      <w:marLeft w:val="0"/>
      <w:marRight w:val="0"/>
      <w:marTop w:val="0"/>
      <w:marBottom w:val="0"/>
      <w:divBdr>
        <w:top w:val="none" w:sz="0" w:space="0" w:color="auto"/>
        <w:left w:val="none" w:sz="0" w:space="0" w:color="auto"/>
        <w:bottom w:val="none" w:sz="0" w:space="0" w:color="auto"/>
        <w:right w:val="none" w:sz="0" w:space="0" w:color="auto"/>
      </w:divBdr>
    </w:div>
    <w:div w:id="656232448">
      <w:bodyDiv w:val="1"/>
      <w:marLeft w:val="0"/>
      <w:marRight w:val="0"/>
      <w:marTop w:val="0"/>
      <w:marBottom w:val="0"/>
      <w:divBdr>
        <w:top w:val="none" w:sz="0" w:space="0" w:color="auto"/>
        <w:left w:val="none" w:sz="0" w:space="0" w:color="auto"/>
        <w:bottom w:val="none" w:sz="0" w:space="0" w:color="auto"/>
        <w:right w:val="none" w:sz="0" w:space="0" w:color="auto"/>
      </w:divBdr>
    </w:div>
    <w:div w:id="803353428">
      <w:bodyDiv w:val="1"/>
      <w:marLeft w:val="0"/>
      <w:marRight w:val="0"/>
      <w:marTop w:val="0"/>
      <w:marBottom w:val="0"/>
      <w:divBdr>
        <w:top w:val="none" w:sz="0" w:space="0" w:color="auto"/>
        <w:left w:val="none" w:sz="0" w:space="0" w:color="auto"/>
        <w:bottom w:val="none" w:sz="0" w:space="0" w:color="auto"/>
        <w:right w:val="none" w:sz="0" w:space="0" w:color="auto"/>
      </w:divBdr>
    </w:div>
    <w:div w:id="1328438669">
      <w:bodyDiv w:val="1"/>
      <w:marLeft w:val="0"/>
      <w:marRight w:val="0"/>
      <w:marTop w:val="0"/>
      <w:marBottom w:val="0"/>
      <w:divBdr>
        <w:top w:val="none" w:sz="0" w:space="0" w:color="auto"/>
        <w:left w:val="none" w:sz="0" w:space="0" w:color="auto"/>
        <w:bottom w:val="none" w:sz="0" w:space="0" w:color="auto"/>
        <w:right w:val="none" w:sz="0" w:space="0" w:color="auto"/>
      </w:divBdr>
    </w:div>
    <w:div w:id="1409814247">
      <w:bodyDiv w:val="1"/>
      <w:marLeft w:val="0"/>
      <w:marRight w:val="0"/>
      <w:marTop w:val="0"/>
      <w:marBottom w:val="0"/>
      <w:divBdr>
        <w:top w:val="none" w:sz="0" w:space="0" w:color="auto"/>
        <w:left w:val="none" w:sz="0" w:space="0" w:color="auto"/>
        <w:bottom w:val="none" w:sz="0" w:space="0" w:color="auto"/>
        <w:right w:val="none" w:sz="0" w:space="0" w:color="auto"/>
      </w:divBdr>
    </w:div>
    <w:div w:id="1605728217">
      <w:bodyDiv w:val="1"/>
      <w:marLeft w:val="0"/>
      <w:marRight w:val="0"/>
      <w:marTop w:val="0"/>
      <w:marBottom w:val="0"/>
      <w:divBdr>
        <w:top w:val="none" w:sz="0" w:space="0" w:color="auto"/>
        <w:left w:val="none" w:sz="0" w:space="0" w:color="auto"/>
        <w:bottom w:val="none" w:sz="0" w:space="0" w:color="auto"/>
        <w:right w:val="none" w:sz="0" w:space="0" w:color="auto"/>
      </w:divBdr>
    </w:div>
    <w:div w:id="1932009061">
      <w:bodyDiv w:val="1"/>
      <w:marLeft w:val="0"/>
      <w:marRight w:val="0"/>
      <w:marTop w:val="0"/>
      <w:marBottom w:val="0"/>
      <w:divBdr>
        <w:top w:val="none" w:sz="0" w:space="0" w:color="auto"/>
        <w:left w:val="none" w:sz="0" w:space="0" w:color="auto"/>
        <w:bottom w:val="none" w:sz="0" w:space="0" w:color="auto"/>
        <w:right w:val="none" w:sz="0" w:space="0" w:color="auto"/>
      </w:divBdr>
    </w:div>
    <w:div w:id="20431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y.kurzy.cz/134-2016-zakon-o-zadavani-verejnych-zakazek/priloha-3/" TargetMode="External"/><Relationship Id="rId13" Type="http://schemas.openxmlformats.org/officeDocument/2006/relationships/hyperlink" Target="http://zakony.kurzy.cz/134-2016-zakon-o-zadavani-verejnych-zakazek/paragraf-7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y.kurzy.cz/134-2016-zakon-o-zadavani-verejnych-zakazek/paragraf-7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y.kurzy.cz/134-2016-zakon-o-zadavani-verejnych-zakazek/paragraf-74/" TargetMode="External"/><Relationship Id="rId5" Type="http://schemas.openxmlformats.org/officeDocument/2006/relationships/webSettings" Target="webSettings.xml"/><Relationship Id="rId15" Type="http://schemas.openxmlformats.org/officeDocument/2006/relationships/hyperlink" Target="http://www.esfcr.cz" TargetMode="External"/><Relationship Id="rId10" Type="http://schemas.openxmlformats.org/officeDocument/2006/relationships/hyperlink" Target="http://zakony.kurzy.cz/134-2016-zakon-o-zadavani-verejnych-zakazek/paragraf-7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zakony.kurzy.cz/134-2016-zakon-o-zadavani-verejnych-zakazek/paragraf-74/" TargetMode="External"/><Relationship Id="rId14" Type="http://schemas.openxmlformats.org/officeDocument/2006/relationships/hyperlink" Target="http://www.esf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V:\PUBLICITA\AGENTURA\REALIZACE_2015\grafik\&#344;&#237;dic&#237;_dokumentace\20150219MPSV-Ridici-dokumentace-BW-v2.dotx" TargetMode="External"/></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F893-A7A6-414B-936D-4E93F073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20150219MPSV-Ridici-dokumentace-BW-v2.dotx</Template>
  <TotalTime>1192</TotalTime>
  <Pages>7</Pages>
  <Words>2625</Words>
  <Characters>15494</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Murlová Kateřina Mgr.</dc:creator>
  <cp:lastModifiedBy>Kateřina Knopfová</cp:lastModifiedBy>
  <cp:revision>55</cp:revision>
  <cp:lastPrinted>2017-10-03T14:34:00Z</cp:lastPrinted>
  <dcterms:created xsi:type="dcterms:W3CDTF">2017-10-03T09:22:00Z</dcterms:created>
  <dcterms:modified xsi:type="dcterms:W3CDTF">2018-03-08T13:56:00Z</dcterms:modified>
</cp:coreProperties>
</file>